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000" w:firstRow="0" w:lastRow="0" w:firstColumn="0" w:lastColumn="0" w:noHBand="0" w:noVBand="0"/>
      </w:tblPr>
      <w:tblGrid>
        <w:gridCol w:w="490"/>
        <w:gridCol w:w="8598"/>
      </w:tblGrid>
      <w:tr w:rsidR="002F72DE" w:rsidRPr="00B629DF" w:rsidTr="008F3F2D">
        <w:trPr>
          <w:trHeight w:hRule="exact" w:val="397"/>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I.</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Wprowadzenie do sprawozdania finansowego, obejmuje w szczególności:</w:t>
            </w:r>
          </w:p>
        </w:tc>
      </w:tr>
      <w:tr w:rsidR="002F72DE" w:rsidRPr="00B629DF" w:rsidTr="008F3F2D">
        <w:trPr>
          <w:trHeight w:hRule="exact" w:val="36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386344">
            <w:pPr>
              <w:widowControl w:val="0"/>
              <w:autoSpaceDE w:val="0"/>
              <w:autoSpaceDN w:val="0"/>
              <w:adjustRightInd w:val="0"/>
              <w:spacing w:before="46"/>
              <w:ind w:left="95" w:right="-20"/>
            </w:pPr>
            <w:r w:rsidRPr="00B629DF">
              <w:rPr>
                <w:color w:val="2E2014"/>
                <w:sz w:val="20"/>
                <w:szCs w:val="20"/>
              </w:rPr>
              <w:t xml:space="preserve">nazwę jednostki </w:t>
            </w:r>
            <w:r w:rsidR="00585847">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Powiatowy Urząd Pracy w Sztumie z/s w Dzierzgoniu</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 xml:space="preserve">siedzibę jednostki </w:t>
            </w:r>
            <w:r w:rsidR="00585847">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 xml:space="preserve">Dzierzgoń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FC40EB" w:rsidP="008B28AE">
            <w:pPr>
              <w:widowControl w:val="0"/>
              <w:autoSpaceDE w:val="0"/>
              <w:autoSpaceDN w:val="0"/>
              <w:adjustRightInd w:val="0"/>
              <w:spacing w:before="46"/>
              <w:ind w:left="95" w:right="-20"/>
            </w:pPr>
            <w:r>
              <w:rPr>
                <w:color w:val="2E2014"/>
                <w:sz w:val="20"/>
                <w:szCs w:val="20"/>
              </w:rPr>
              <w:t>a</w:t>
            </w:r>
            <w:r w:rsidR="002F72DE" w:rsidRPr="00B629DF">
              <w:rPr>
                <w:color w:val="2E2014"/>
                <w:sz w:val="20"/>
                <w:szCs w:val="20"/>
              </w:rPr>
              <w:t xml:space="preserve">dres jednostki </w:t>
            </w:r>
            <w:r w:rsidR="00386344">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82-440 Dzierzgoń ul. Tadeusza Zawadzkiego „Zośki” 11</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podstawowy przedmiot działalności jednostki</w:t>
            </w:r>
            <w:r w:rsidR="00386344">
              <w:rPr>
                <w:color w:val="2E2014"/>
                <w:sz w:val="20"/>
                <w:szCs w:val="20"/>
              </w:rPr>
              <w:t xml:space="preserve"> </w:t>
            </w:r>
            <w:r w:rsidRPr="00B629DF">
              <w:rPr>
                <w:color w:val="2E2014"/>
                <w:sz w:val="20"/>
                <w:szCs w:val="20"/>
              </w:rPr>
              <w:t xml:space="preserve"> </w:t>
            </w:r>
            <w:r w:rsidR="00386344">
              <w:rPr>
                <w:color w:val="2E2014"/>
                <w:sz w:val="20"/>
                <w:szCs w:val="20"/>
              </w:rPr>
              <w:t xml:space="preserve"> gospodarowania</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386344" w:rsidP="001E0F97">
            <w:pPr>
              <w:widowControl w:val="0"/>
              <w:autoSpaceDE w:val="0"/>
              <w:autoSpaceDN w:val="0"/>
              <w:adjustRightInd w:val="0"/>
              <w:rPr>
                <w:color w:val="2E2014"/>
                <w:sz w:val="20"/>
                <w:szCs w:val="20"/>
              </w:rPr>
            </w:pPr>
            <w:r>
              <w:rPr>
                <w:color w:val="2E2014"/>
                <w:sz w:val="20"/>
                <w:szCs w:val="20"/>
              </w:rPr>
              <w:t>PKD 8413Z- Kierowanie w zakresie efektywności</w:t>
            </w:r>
          </w:p>
          <w:p w:rsidR="00386344" w:rsidRPr="00B629DF" w:rsidRDefault="00386344"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wskazanie okresu objętego sprawozdaniem</w:t>
            </w:r>
            <w:r w:rsidR="00386344">
              <w:rPr>
                <w:color w:val="2E2014"/>
                <w:sz w:val="20"/>
                <w:szCs w:val="20"/>
              </w:rPr>
              <w:t xml:space="preserve">   </w:t>
            </w:r>
            <w:r w:rsidRPr="00B629DF">
              <w:rPr>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6A0721">
            <w:pPr>
              <w:widowControl w:val="0"/>
              <w:autoSpaceDE w:val="0"/>
              <w:autoSpaceDN w:val="0"/>
              <w:adjustRightInd w:val="0"/>
            </w:pPr>
            <w:r>
              <w:rPr>
                <w:color w:val="2E2014"/>
                <w:sz w:val="20"/>
                <w:szCs w:val="20"/>
              </w:rPr>
              <w:t>01.01.201</w:t>
            </w:r>
            <w:r w:rsidR="000B7637">
              <w:rPr>
                <w:color w:val="2E2014"/>
                <w:sz w:val="20"/>
                <w:szCs w:val="20"/>
              </w:rPr>
              <w:t>9-31.12.2019</w:t>
            </w:r>
          </w:p>
        </w:tc>
      </w:tr>
      <w:tr w:rsidR="002F72DE" w:rsidRPr="00B629DF" w:rsidTr="008F3F2D">
        <w:trPr>
          <w:trHeight w:hRule="exact" w:val="77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wskazanie,</w:t>
            </w:r>
            <w:r w:rsidRPr="00B629DF">
              <w:rPr>
                <w:color w:val="2E2014"/>
                <w:spacing w:val="13"/>
                <w:sz w:val="20"/>
                <w:szCs w:val="20"/>
              </w:rPr>
              <w:t xml:space="preserve"> </w:t>
            </w:r>
            <w:r w:rsidRPr="00B629DF">
              <w:rPr>
                <w:color w:val="2E2014"/>
                <w:sz w:val="20"/>
                <w:szCs w:val="20"/>
              </w:rPr>
              <w:t>że</w:t>
            </w:r>
            <w:r w:rsidRPr="00B629DF">
              <w:rPr>
                <w:color w:val="2E2014"/>
                <w:spacing w:val="13"/>
                <w:sz w:val="20"/>
                <w:szCs w:val="20"/>
              </w:rPr>
              <w:t xml:space="preserve"> </w:t>
            </w:r>
            <w:r w:rsidRPr="00B629DF">
              <w:rPr>
                <w:color w:val="2E2014"/>
                <w:sz w:val="20"/>
                <w:szCs w:val="20"/>
              </w:rPr>
              <w:t>sprawozdanie</w:t>
            </w:r>
            <w:r w:rsidRPr="00B629DF">
              <w:rPr>
                <w:color w:val="2E2014"/>
                <w:spacing w:val="13"/>
                <w:sz w:val="20"/>
                <w:szCs w:val="20"/>
              </w:rPr>
              <w:t xml:space="preserve"> </w:t>
            </w:r>
            <w:r w:rsidRPr="00B629DF">
              <w:rPr>
                <w:color w:val="2E2014"/>
                <w:sz w:val="20"/>
                <w:szCs w:val="20"/>
              </w:rPr>
              <w:t>finansowe</w:t>
            </w:r>
            <w:r w:rsidRPr="00B629DF">
              <w:rPr>
                <w:color w:val="2E2014"/>
                <w:spacing w:val="13"/>
                <w:sz w:val="20"/>
                <w:szCs w:val="20"/>
              </w:rPr>
              <w:t xml:space="preserve"> </w:t>
            </w:r>
            <w:r w:rsidRPr="00B629DF">
              <w:rPr>
                <w:color w:val="2E2014"/>
                <w:sz w:val="20"/>
                <w:szCs w:val="20"/>
              </w:rPr>
              <w:t>zawiera</w:t>
            </w:r>
            <w:r w:rsidRPr="00B629DF">
              <w:rPr>
                <w:color w:val="2E2014"/>
                <w:spacing w:val="13"/>
                <w:sz w:val="20"/>
                <w:szCs w:val="20"/>
              </w:rPr>
              <w:t xml:space="preserve"> </w:t>
            </w:r>
            <w:r w:rsidRPr="00B629DF">
              <w:rPr>
                <w:color w:val="2E2014"/>
                <w:sz w:val="20"/>
                <w:szCs w:val="20"/>
              </w:rPr>
              <w:t>dane</w:t>
            </w:r>
            <w:r w:rsidRPr="00B629DF">
              <w:rPr>
                <w:color w:val="2E2014"/>
                <w:spacing w:val="13"/>
                <w:sz w:val="20"/>
                <w:szCs w:val="20"/>
              </w:rPr>
              <w:t xml:space="preserve"> </w:t>
            </w:r>
            <w:r w:rsidRPr="00B629DF">
              <w:rPr>
                <w:color w:val="2E2014"/>
                <w:sz w:val="20"/>
                <w:szCs w:val="20"/>
              </w:rPr>
              <w:t>łączne,</w:t>
            </w:r>
            <w:r w:rsidRPr="00B629DF">
              <w:rPr>
                <w:color w:val="2E2014"/>
                <w:spacing w:val="13"/>
                <w:sz w:val="20"/>
                <w:szCs w:val="20"/>
              </w:rPr>
              <w:t xml:space="preserve"> </w:t>
            </w:r>
            <w:r w:rsidRPr="00B629DF">
              <w:rPr>
                <w:color w:val="2E2014"/>
                <w:sz w:val="20"/>
                <w:szCs w:val="20"/>
              </w:rPr>
              <w:t>jeżeli</w:t>
            </w:r>
            <w:r w:rsidRPr="00B629DF">
              <w:rPr>
                <w:color w:val="2E2014"/>
                <w:spacing w:val="13"/>
                <w:sz w:val="20"/>
                <w:szCs w:val="20"/>
              </w:rPr>
              <w:t xml:space="preserve"> </w:t>
            </w:r>
            <w:r w:rsidRPr="00B629DF">
              <w:rPr>
                <w:color w:val="2E2014"/>
                <w:sz w:val="20"/>
                <w:szCs w:val="20"/>
              </w:rPr>
              <w:t>w</w:t>
            </w:r>
            <w:r w:rsidRPr="00B629DF">
              <w:rPr>
                <w:color w:val="2E2014"/>
                <w:spacing w:val="13"/>
                <w:sz w:val="20"/>
                <w:szCs w:val="20"/>
              </w:rPr>
              <w:t xml:space="preserve"> </w:t>
            </w:r>
            <w:r w:rsidRPr="00B629DF">
              <w:rPr>
                <w:color w:val="2E2014"/>
                <w:sz w:val="20"/>
                <w:szCs w:val="20"/>
              </w:rPr>
              <w:t>skład</w:t>
            </w:r>
            <w:r w:rsidRPr="00B629DF">
              <w:rPr>
                <w:color w:val="2E2014"/>
                <w:spacing w:val="13"/>
                <w:sz w:val="20"/>
                <w:szCs w:val="20"/>
              </w:rPr>
              <w:t xml:space="preserve"> </w:t>
            </w:r>
            <w:r w:rsidRPr="00B629DF">
              <w:rPr>
                <w:color w:val="2E2014"/>
                <w:sz w:val="20"/>
                <w:szCs w:val="20"/>
              </w:rPr>
              <w:t>jednostki</w:t>
            </w:r>
            <w:r w:rsidRPr="00B629DF">
              <w:rPr>
                <w:color w:val="2E2014"/>
                <w:spacing w:val="13"/>
                <w:sz w:val="20"/>
                <w:szCs w:val="20"/>
              </w:rPr>
              <w:t xml:space="preserve"> </w:t>
            </w:r>
            <w:r w:rsidRPr="00B629DF">
              <w:rPr>
                <w:color w:val="2E2014"/>
                <w:sz w:val="20"/>
                <w:szCs w:val="20"/>
              </w:rPr>
              <w:t>nadrzędnej</w:t>
            </w:r>
            <w:r w:rsidRPr="00B629DF">
              <w:rPr>
                <w:color w:val="2E2014"/>
                <w:spacing w:val="13"/>
                <w:sz w:val="20"/>
                <w:szCs w:val="20"/>
              </w:rPr>
              <w:t xml:space="preserve"> </w:t>
            </w:r>
            <w:r w:rsidRPr="00B629DF">
              <w:rPr>
                <w:color w:val="2E2014"/>
                <w:sz w:val="20"/>
                <w:szCs w:val="20"/>
              </w:rPr>
              <w:t>lub</w:t>
            </w:r>
            <w:r w:rsidRPr="00B629DF">
              <w:rPr>
                <w:color w:val="2E2014"/>
                <w:spacing w:val="13"/>
                <w:sz w:val="20"/>
                <w:szCs w:val="20"/>
              </w:rPr>
              <w:t xml:space="preserve"> </w:t>
            </w:r>
            <w:r w:rsidRPr="00B629DF">
              <w:rPr>
                <w:color w:val="2E2014"/>
                <w:sz w:val="20"/>
                <w:szCs w:val="20"/>
              </w:rPr>
              <w:t xml:space="preserve">jednostki samorządu terytorialnego wchodzą jednostki sporządzające samodzielne sprawozdania finansowe </w:t>
            </w:r>
          </w:p>
        </w:tc>
      </w:tr>
      <w:tr w:rsidR="002F72DE" w:rsidRPr="00B629DF" w:rsidTr="008F3F2D">
        <w:trPr>
          <w:trHeight w:hRule="exact" w:val="36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8B28AE" w:rsidRDefault="008B28AE" w:rsidP="001E0F97">
            <w:pPr>
              <w:widowControl w:val="0"/>
              <w:autoSpaceDE w:val="0"/>
              <w:autoSpaceDN w:val="0"/>
              <w:adjustRightInd w:val="0"/>
              <w:rPr>
                <w:sz w:val="20"/>
                <w:szCs w:val="20"/>
              </w:rPr>
            </w:pPr>
            <w:r w:rsidRPr="008B28AE">
              <w:rPr>
                <w:sz w:val="20"/>
                <w:szCs w:val="20"/>
              </w:rPr>
              <w:t>Nie dotyczy</w:t>
            </w:r>
          </w:p>
        </w:tc>
      </w:tr>
      <w:tr w:rsidR="002F72DE" w:rsidRPr="00B629DF" w:rsidTr="008F3F2D">
        <w:trPr>
          <w:trHeight w:hRule="exact" w:val="68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rPr>
                <w:color w:val="2E2014"/>
                <w:sz w:val="20"/>
                <w:szCs w:val="20"/>
              </w:rPr>
            </w:pPr>
            <w:r w:rsidRPr="00B629DF">
              <w:rPr>
                <w:color w:val="2E2014"/>
                <w:sz w:val="20"/>
                <w:szCs w:val="20"/>
              </w:rPr>
              <w:t>omówienie</w:t>
            </w:r>
            <w:r w:rsidRPr="00B629DF">
              <w:rPr>
                <w:color w:val="2E2014"/>
                <w:spacing w:val="47"/>
                <w:sz w:val="20"/>
                <w:szCs w:val="20"/>
              </w:rPr>
              <w:t xml:space="preserve"> </w:t>
            </w:r>
            <w:r w:rsidRPr="00B629DF">
              <w:rPr>
                <w:color w:val="2E2014"/>
                <w:sz w:val="20"/>
                <w:szCs w:val="20"/>
              </w:rPr>
              <w:t>przyjętych</w:t>
            </w:r>
            <w:r w:rsidRPr="00B629DF">
              <w:rPr>
                <w:color w:val="2E2014"/>
                <w:spacing w:val="47"/>
                <w:sz w:val="20"/>
                <w:szCs w:val="20"/>
              </w:rPr>
              <w:t xml:space="preserve"> </w:t>
            </w:r>
            <w:r w:rsidRPr="00B629DF">
              <w:rPr>
                <w:color w:val="2E2014"/>
                <w:sz w:val="20"/>
                <w:szCs w:val="20"/>
              </w:rPr>
              <w:t>zasad</w:t>
            </w:r>
            <w:r w:rsidRPr="00B629DF">
              <w:rPr>
                <w:color w:val="2E2014"/>
                <w:spacing w:val="47"/>
                <w:sz w:val="20"/>
                <w:szCs w:val="20"/>
              </w:rPr>
              <w:t xml:space="preserve"> </w:t>
            </w:r>
            <w:r w:rsidRPr="00B629DF">
              <w:rPr>
                <w:color w:val="2E2014"/>
                <w:sz w:val="20"/>
                <w:szCs w:val="20"/>
              </w:rPr>
              <w:t>(polityki)</w:t>
            </w:r>
            <w:r w:rsidRPr="00B629DF">
              <w:rPr>
                <w:color w:val="2E2014"/>
                <w:spacing w:val="47"/>
                <w:sz w:val="20"/>
                <w:szCs w:val="20"/>
              </w:rPr>
              <w:t xml:space="preserve"> </w:t>
            </w:r>
            <w:r w:rsidRPr="00B629DF">
              <w:rPr>
                <w:color w:val="2E2014"/>
                <w:sz w:val="20"/>
                <w:szCs w:val="20"/>
              </w:rPr>
              <w:t>rachunkowości,</w:t>
            </w:r>
            <w:r w:rsidRPr="00B629DF">
              <w:rPr>
                <w:color w:val="2E2014"/>
                <w:spacing w:val="47"/>
                <w:sz w:val="20"/>
                <w:szCs w:val="20"/>
              </w:rPr>
              <w:t xml:space="preserve"> </w:t>
            </w:r>
            <w:r w:rsidRPr="00B629DF">
              <w:rPr>
                <w:color w:val="2E2014"/>
                <w:sz w:val="20"/>
                <w:szCs w:val="20"/>
              </w:rPr>
              <w:t>w</w:t>
            </w:r>
            <w:r w:rsidRPr="00B629DF">
              <w:rPr>
                <w:color w:val="2E2014"/>
                <w:spacing w:val="47"/>
                <w:sz w:val="20"/>
                <w:szCs w:val="20"/>
              </w:rPr>
              <w:t xml:space="preserve"> </w:t>
            </w:r>
            <w:r w:rsidRPr="00B629DF">
              <w:rPr>
                <w:color w:val="2E2014"/>
                <w:sz w:val="20"/>
                <w:szCs w:val="20"/>
              </w:rPr>
              <w:t>tym</w:t>
            </w:r>
            <w:r w:rsidRPr="00B629DF">
              <w:rPr>
                <w:color w:val="2E2014"/>
                <w:spacing w:val="47"/>
                <w:sz w:val="20"/>
                <w:szCs w:val="20"/>
              </w:rPr>
              <w:t xml:space="preserve"> </w:t>
            </w:r>
            <w:r w:rsidRPr="00B629DF">
              <w:rPr>
                <w:color w:val="2E2014"/>
                <w:sz w:val="20"/>
                <w:szCs w:val="20"/>
              </w:rPr>
              <w:t>metod</w:t>
            </w:r>
            <w:r w:rsidRPr="00B629DF">
              <w:rPr>
                <w:color w:val="2E2014"/>
                <w:spacing w:val="47"/>
                <w:sz w:val="20"/>
                <w:szCs w:val="20"/>
              </w:rPr>
              <w:t xml:space="preserve"> </w:t>
            </w:r>
            <w:r w:rsidRPr="00B629DF">
              <w:rPr>
                <w:color w:val="2E2014"/>
                <w:sz w:val="20"/>
                <w:szCs w:val="20"/>
              </w:rPr>
              <w:t>wyceny</w:t>
            </w:r>
            <w:r w:rsidRPr="00B629DF">
              <w:rPr>
                <w:color w:val="2E2014"/>
                <w:spacing w:val="47"/>
                <w:sz w:val="20"/>
                <w:szCs w:val="20"/>
              </w:rPr>
              <w:t xml:space="preserve"> </w:t>
            </w:r>
            <w:r w:rsidRPr="00B629DF">
              <w:rPr>
                <w:color w:val="2E2014"/>
                <w:sz w:val="20"/>
                <w:szCs w:val="20"/>
              </w:rPr>
              <w:t>aktywów</w:t>
            </w:r>
            <w:r w:rsidRPr="00B629DF">
              <w:rPr>
                <w:color w:val="2E2014"/>
                <w:spacing w:val="47"/>
                <w:sz w:val="20"/>
                <w:szCs w:val="20"/>
              </w:rPr>
              <w:t xml:space="preserve"> </w:t>
            </w:r>
            <w:r w:rsidRPr="00B629DF">
              <w:rPr>
                <w:color w:val="2E2014"/>
                <w:sz w:val="20"/>
                <w:szCs w:val="20"/>
              </w:rPr>
              <w:t>i</w:t>
            </w:r>
            <w:r w:rsidRPr="00B629DF">
              <w:rPr>
                <w:color w:val="2E2014"/>
                <w:spacing w:val="47"/>
                <w:sz w:val="20"/>
                <w:szCs w:val="20"/>
              </w:rPr>
              <w:t xml:space="preserve"> </w:t>
            </w:r>
            <w:r w:rsidRPr="00B629DF">
              <w:rPr>
                <w:color w:val="2E2014"/>
                <w:sz w:val="20"/>
                <w:szCs w:val="20"/>
              </w:rPr>
              <w:t>pasywów</w:t>
            </w:r>
            <w:r w:rsidRPr="00B629DF">
              <w:rPr>
                <w:color w:val="2E2014"/>
                <w:spacing w:val="47"/>
                <w:sz w:val="20"/>
                <w:szCs w:val="20"/>
              </w:rPr>
              <w:t xml:space="preserve"> </w:t>
            </w:r>
            <w:r w:rsidRPr="00B629DF">
              <w:rPr>
                <w:color w:val="2E2014"/>
                <w:sz w:val="20"/>
                <w:szCs w:val="20"/>
              </w:rPr>
              <w:t>(także amortyzacji):</w:t>
            </w:r>
          </w:p>
          <w:p w:rsidR="002F72DE" w:rsidRPr="00B629DF" w:rsidRDefault="002F72DE" w:rsidP="001E0F97">
            <w:pPr>
              <w:widowControl w:val="0"/>
              <w:autoSpaceDE w:val="0"/>
              <w:autoSpaceDN w:val="0"/>
              <w:adjustRightInd w:val="0"/>
              <w:spacing w:before="46" w:line="250" w:lineRule="auto"/>
              <w:ind w:left="95" w:right="40"/>
            </w:pPr>
          </w:p>
        </w:tc>
      </w:tr>
      <w:tr w:rsidR="002F72DE" w:rsidRPr="00E41625" w:rsidTr="008F3F2D">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6448F" w:rsidRPr="0026448F" w:rsidRDefault="0026448F" w:rsidP="00FC40EB">
            <w:pPr>
              <w:spacing w:line="276" w:lineRule="auto"/>
              <w:rPr>
                <w:rFonts w:eastAsia="Calibri"/>
                <w:sz w:val="20"/>
                <w:szCs w:val="20"/>
                <w:lang w:eastAsia="en-US"/>
              </w:rPr>
            </w:pPr>
            <w:r w:rsidRPr="0026448F">
              <w:rPr>
                <w:rFonts w:eastAsia="Calibri"/>
                <w:sz w:val="20"/>
                <w:szCs w:val="20"/>
                <w:lang w:eastAsia="en-US"/>
              </w:rPr>
              <w:t xml:space="preserve">Rachunkowość urzędu prowadzona jest zgodnie z przepisami ustawy o rachunkowości, ustawy o finansach publicznych z uwzględnieniem zasad szczególnych określonych w rozporządzeniu Ministra Finansów z dnia 05. lipca.2010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Rzeczpospolitej Polskiej (Dz. U. Nr 128, poz. 861 z </w:t>
            </w:r>
            <w:proofErr w:type="spellStart"/>
            <w:r w:rsidRPr="0026448F">
              <w:rPr>
                <w:rFonts w:eastAsia="Calibri"/>
                <w:sz w:val="20"/>
                <w:szCs w:val="20"/>
                <w:lang w:eastAsia="en-US"/>
              </w:rPr>
              <w:t>poź</w:t>
            </w:r>
            <w:proofErr w:type="spellEnd"/>
            <w:r w:rsidRPr="0026448F">
              <w:rPr>
                <w:rFonts w:eastAsia="Calibri"/>
                <w:sz w:val="20"/>
                <w:szCs w:val="20"/>
                <w:lang w:eastAsia="en-US"/>
              </w:rPr>
              <w:t xml:space="preserve"> zmian.). Jednostka prowadzi księgi rachunkowe w oparciu o zakładowy plan kont. Wszystkie operacje gospodarcze ujawniane są w księgach rachunkowych wykazywane w sprawozdaniach budżetowych i finansowych zgodnie z ich treścią ekonomiczną. </w:t>
            </w:r>
          </w:p>
          <w:p w:rsidR="0026448F" w:rsidRPr="00FC40EB" w:rsidRDefault="0026448F" w:rsidP="00FC40EB">
            <w:pPr>
              <w:spacing w:line="276" w:lineRule="auto"/>
              <w:rPr>
                <w:rFonts w:eastAsia="Calibri"/>
                <w:sz w:val="20"/>
                <w:szCs w:val="20"/>
                <w:lang w:eastAsia="en-US"/>
              </w:rPr>
            </w:pPr>
            <w:r w:rsidRPr="0026448F">
              <w:rPr>
                <w:rFonts w:eastAsia="Calibri"/>
                <w:sz w:val="20"/>
                <w:szCs w:val="20"/>
                <w:lang w:eastAsia="en-US"/>
              </w:rPr>
              <w:t>Zadaniem rachunkowości jednostki jest bieżąca rejestracja operacji gospodarczych w sposób prawidłowy, kompletny i systematyczny przy</w:t>
            </w:r>
            <w:r w:rsidRPr="00FC40EB">
              <w:rPr>
                <w:rFonts w:eastAsia="Calibri"/>
                <w:spacing w:val="25"/>
                <w:sz w:val="20"/>
                <w:szCs w:val="20"/>
                <w:lang w:eastAsia="en-US"/>
              </w:rPr>
              <w:t xml:space="preserve"> </w:t>
            </w:r>
            <w:r w:rsidRPr="00FC40EB">
              <w:rPr>
                <w:rFonts w:eastAsia="Calibri"/>
                <w:sz w:val="20"/>
                <w:szCs w:val="20"/>
                <w:lang w:eastAsia="en-US"/>
              </w:rPr>
              <w:t>zachowaniu następujących zasad:</w:t>
            </w:r>
          </w:p>
          <w:p w:rsidR="0026448F" w:rsidRPr="00FC40EB" w:rsidRDefault="0026448F" w:rsidP="00FC40EB">
            <w:pPr>
              <w:spacing w:line="276" w:lineRule="auto"/>
              <w:rPr>
                <w:rFonts w:eastAsia="Calibri"/>
                <w:spacing w:val="11"/>
                <w:sz w:val="20"/>
                <w:szCs w:val="20"/>
                <w:lang w:eastAsia="en-US"/>
              </w:rPr>
            </w:pPr>
            <w:r w:rsidRPr="00FC40EB">
              <w:rPr>
                <w:rFonts w:eastAsia="Calibri"/>
                <w:spacing w:val="11"/>
                <w:sz w:val="20"/>
                <w:szCs w:val="20"/>
                <w:lang w:eastAsia="en-US"/>
              </w:rPr>
              <w:t xml:space="preserve">zapewniona zostanie kompletność ujęcia wszystkich operacji gospodarczych, </w:t>
            </w:r>
            <w:r w:rsidRPr="00FC40EB">
              <w:rPr>
                <w:rFonts w:eastAsia="Calibri"/>
                <w:sz w:val="20"/>
                <w:szCs w:val="20"/>
                <w:lang w:eastAsia="en-US"/>
              </w:rPr>
              <w:t>zarówno w porządku chronologicznym, jak i systematycznym;</w:t>
            </w:r>
            <w:r w:rsidRPr="00FC40EB">
              <w:rPr>
                <w:rFonts w:eastAsia="Calibri"/>
                <w:spacing w:val="11"/>
                <w:sz w:val="20"/>
                <w:szCs w:val="20"/>
                <w:lang w:eastAsia="en-US"/>
              </w:rPr>
              <w:t xml:space="preserve"> </w:t>
            </w:r>
            <w:r w:rsidRPr="00FC40EB">
              <w:rPr>
                <w:rFonts w:eastAsia="Calibri"/>
                <w:spacing w:val="8"/>
                <w:sz w:val="20"/>
                <w:szCs w:val="20"/>
                <w:lang w:eastAsia="en-US"/>
              </w:rPr>
              <w:t xml:space="preserve">operacje ujmowane będą w roku obrotowym w/g okresów sprawozdawczych, </w:t>
            </w:r>
            <w:r w:rsidRPr="00FC40EB">
              <w:rPr>
                <w:rFonts w:eastAsia="Calibri"/>
                <w:sz w:val="20"/>
                <w:szCs w:val="20"/>
                <w:lang w:eastAsia="en-US"/>
              </w:rPr>
              <w:t>których dotyczą (niezależne od terminu ich zapłaty);</w:t>
            </w:r>
            <w:r w:rsidRPr="00FC40EB">
              <w:rPr>
                <w:rFonts w:eastAsia="Calibri"/>
                <w:spacing w:val="11"/>
                <w:sz w:val="20"/>
                <w:szCs w:val="20"/>
                <w:lang w:eastAsia="en-US"/>
              </w:rPr>
              <w:t xml:space="preserve"> </w:t>
            </w:r>
            <w:r w:rsidRPr="00FC40EB">
              <w:rPr>
                <w:rFonts w:eastAsia="Calibri"/>
                <w:sz w:val="20"/>
                <w:szCs w:val="20"/>
                <w:lang w:eastAsia="en-US"/>
              </w:rPr>
              <w:t>zapewnione zostanie pełne, zgodne z prawdą materialną oddanie formalnej i materialnej treści operacji, niezależnie od formy jej przedstawienia;</w:t>
            </w:r>
            <w:r w:rsidRPr="00FC40EB">
              <w:rPr>
                <w:rFonts w:eastAsia="Calibri"/>
                <w:spacing w:val="11"/>
                <w:sz w:val="20"/>
                <w:szCs w:val="20"/>
                <w:lang w:eastAsia="en-US"/>
              </w:rPr>
              <w:t xml:space="preserve"> </w:t>
            </w:r>
            <w:r w:rsidRPr="0026448F">
              <w:rPr>
                <w:rFonts w:eastAsia="Calibri"/>
                <w:sz w:val="20"/>
                <w:szCs w:val="20"/>
                <w:lang w:eastAsia="en-US"/>
              </w:rPr>
              <w:t>wartości poszczególnych składników aktywów i pasywów, dochodów i</w:t>
            </w:r>
            <w:r w:rsidRPr="00FC40EB">
              <w:rPr>
                <w:rFonts w:eastAsia="Calibri"/>
                <w:spacing w:val="18"/>
                <w:sz w:val="20"/>
                <w:szCs w:val="20"/>
                <w:lang w:eastAsia="en-US"/>
              </w:rPr>
              <w:t xml:space="preserve"> </w:t>
            </w:r>
            <w:r w:rsidRPr="00FC40EB">
              <w:rPr>
                <w:rFonts w:eastAsia="Calibri"/>
                <w:sz w:val="20"/>
                <w:szCs w:val="20"/>
                <w:lang w:eastAsia="en-US"/>
              </w:rPr>
              <w:t>wydatków, przychodów i kosztów ustalane będą oddzielnie.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Aktywa i pasywa jednostki wycenia się według zasad określonych w ustawie o rachunkowości oraz             w przepisach szczególnych wydanych na podstawie ustawy o finansach publicznych według niżej przedstawionych zasad.</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Aktywa i pasywa wycenia się nie rzadziej niż na dzień bilansowy w sposób następujący: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Wartości niematerialne i prawne nabyte przez jednostkę , zaliczane do aktywów trwałych, prawa majątkowe nadające się do gospodarczego wykorzystania, o przewidywanym okresie ekonomicznej użyteczności dłuższym niż rok, przeznaczone do używania na potrzeby jednostki.   Do wartości niematerialnych i prawnych zalicza się w szczególności: autorskie prawa majątkowe, prawa pokrewne, licencje, koncesje, prawa do wynalazków, patentów, znaków towarowych </w:t>
            </w:r>
            <w:proofErr w:type="spellStart"/>
            <w:r w:rsidRPr="00E41625">
              <w:rPr>
                <w:rFonts w:eastAsia="Calibri"/>
                <w:sz w:val="20"/>
                <w:szCs w:val="20"/>
                <w:lang w:eastAsia="en-US"/>
              </w:rPr>
              <w:t>kuow-how</w:t>
            </w:r>
            <w:proofErr w:type="spellEnd"/>
            <w:r w:rsidRPr="00E41625">
              <w:rPr>
                <w:rFonts w:eastAsia="Calibri"/>
                <w:sz w:val="20"/>
                <w:szCs w:val="20"/>
                <w:lang w:eastAsia="en-US"/>
              </w:rPr>
              <w:t xml:space="preserve">. Wartości niematerialne  i prawne wprowadza się do ewidencji w cenie nabycia, zaś otrzymane nieodpłatnie   ( darowizny)  na podstawie decyzji właściwego organu, jednostki  w wartości określonej w tej decyzji, a otrzymane na podstawie darowizny w wartości wynikającej z decyzji o darowiźnie. W przypadku braku wartości  w otrzymanej decyzji do ewidencji księgowej darowiznę, przyjmuje się w wysokości 1 zł.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Wartości niematerialne i prawne o wartości początkowej wyższej od wartości ustalonej w przepisach o podatku dochodow</w:t>
            </w:r>
            <w:r w:rsidR="008F3F2D" w:rsidRPr="00FC40EB">
              <w:rPr>
                <w:rFonts w:eastAsia="Calibri"/>
                <w:sz w:val="20"/>
                <w:szCs w:val="20"/>
                <w:lang w:eastAsia="en-US"/>
              </w:rPr>
              <w:t xml:space="preserve">ym dla osób prawnych  </w:t>
            </w:r>
            <w:r w:rsidRPr="00E41625">
              <w:rPr>
                <w:rFonts w:eastAsia="Calibri"/>
                <w:sz w:val="20"/>
                <w:szCs w:val="20"/>
                <w:lang w:eastAsia="en-US"/>
              </w:rPr>
              <w:t>podlegają umarzaniu według stawek określonych w przepisach o podatku dochodowym od osób prawnych.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Umorzenie ujmowane jest na koncie 071 „Umorzenie środków trwałych i  wartości niematerialnych               i prawnych”. Amortyzacja obciąża konto 400 „Amortyzacja”. Wartości niematerialne i prawne zakupione ze środków na wydatki bieżące o wartości początkowej niższej od wymienionej w ustawie o podat</w:t>
            </w:r>
            <w:r w:rsidR="008F3F2D" w:rsidRPr="00FC40EB">
              <w:rPr>
                <w:rFonts w:eastAsia="Calibri"/>
                <w:sz w:val="20"/>
                <w:szCs w:val="20"/>
                <w:lang w:eastAsia="en-US"/>
              </w:rPr>
              <w:t xml:space="preserve">ku dochodowym dla osób prawnych </w:t>
            </w:r>
            <w:r w:rsidRPr="00E41625">
              <w:rPr>
                <w:rFonts w:eastAsia="Calibri"/>
                <w:sz w:val="20"/>
                <w:szCs w:val="20"/>
                <w:lang w:eastAsia="en-US"/>
              </w:rPr>
              <w:t xml:space="preserve"> traktuje się jako pozostałe wartości niematerialne i prawne, które umarzane są w 100%   w miesiącu przyjęcia do używania,  a umorzenie to ujmowane jest na koncie 072 „Umorzenie pozostałych środków trwałych oraz wartości niematerialnych i prawnych” w korespondencji z kontem 409 „Pozostałe koszty rodzajowe”. Zakupy o wartości poniżej 500 zł. ujmuje się tylko w pozaksięgowej ewidencji ilościowej, spisując w koszty pod datą zakupu.</w:t>
            </w:r>
            <w:r w:rsidR="008F3F2D" w:rsidRPr="00FC40EB">
              <w:rPr>
                <w:rFonts w:eastAsia="Calibri"/>
                <w:sz w:val="20"/>
                <w:szCs w:val="20"/>
                <w:lang w:eastAsia="en-US"/>
              </w:rPr>
              <w:t xml:space="preserve"> </w:t>
            </w:r>
            <w:r w:rsidRPr="00E41625">
              <w:rPr>
                <w:rFonts w:eastAsia="Calibri"/>
                <w:sz w:val="20"/>
                <w:szCs w:val="20"/>
                <w:lang w:eastAsia="en-US"/>
              </w:rPr>
              <w:t>Ewidencja szczegółowa dla objętych ewidencją księgową wartości niematerialnych i prawnych powinna umożliwić ustalenie umorzenia oddzielnie dla poszczególnych podstawowych i oddzielnie dla pozostałych wartości niematerialnych i prawnych. Rzeczowe aktywa trwałe obejmują: środki trwałe, pozostałe środki trwałe, inwestycje (środki trwałe w budowie).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Środki trwałe to składniki aktywów zdefiniowane w art. 3 ust. 1 pkt 15 ustawy o rachunkowości oraz środki trwałe stanowiące własność Skarbu Państwa lub jednostki samorządu terytorialnego – Starostwo Powiatowe w Sztumie w stosunku do których jednostka sprawuje uprawnienia właścicielskie, niezależnie od sposobu ich wykorzystania. Środki trwałe obejmują w szczególności: grunty (w tym prawo użytkowania wieczystego gruntu), lokale będące odrębną własnością, budynki, budowle, maszyny i urządzenia, środki transportu i inne rzeczy, ulepszenia     w obcych środkach trwałych.  Do środków trwałych jednostki zalicza się także obce środki trwałe znajdujące się w jej użytkowaniu na podstawie art. 3 ust. 4 ustawy o rachunkowości, jeśli występuje ona jako „korzystający” (w zakresie leasingu finansowego).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Środki trwałe w dniu przyjęcia do użytkowania wycenia się: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w przypadku zakupu – według ceny nabycia lub ceny zakupu, jeśli koszty zakupu nie stanowią istotnej wartości,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wytworzenia we własnym zakresie – według kosztu wytworzenia, zaś  w przypadku trudności z ustaleniem kosztu wytworzenia – według wyceny dokonanej przez rzeczoznawcę,</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 w przypadku ujawnienia w trakcie inwentaryzacji – według posiadanych dokumentów z uwzględnieniem  zużycia, a przy ich braku według wartości godziwej,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spadku lub darowizny – według wartości godziwej z dnia otrzymania lub w niższej wartości określonej w umowie o przekazaniu,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otrzymania w sposób nieodpłatny od Skarbu Państwa lub jednostki samorządu terytorialnego  w wysokości określonej w decyzji o przekazaniu. W przypadku braku kwoty w decyzji  celem zaewidencjonowania środka  przyjmuje się wartość jednej złotówki.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w przypadku otrzymania środka na skutek wymiany środka niesprawnego – w wysokości wynikającej z dowodu dostawcy, z podaniem cech szczególnych nowego środka.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Na dzień bilansowy środki trwałe wycenia się w wartości netto, tj. z uwzględnieniem odpisów umorzeniowych ustalonych na dzień bilansowy.  Własne środki trwałe ewidencjonuje się na koncie 011 „Środki trwałe” oraz  na koncie 013 „Pozostałe środki trwałe”.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Podstawowe środki trwałe finansuje się ze środków na inwestycje w rozumieniu ustawy o finansach publicznych i wydanego na jej podstawie rozporządzenia Ministra Finansów z dnia 02 marca 2010 r. w sprawie szczegółowej klasyfikacji dochodów, wydatków, przychodów i rozchodów oraz środków pochodzących ze źródeł zagranicznych ( tekst jednolity Dz. U. z 2014 roku, poz. 1053),  a także rozporządzenia Rady Ministrów z dnia 02 grudnia 2010 r. w sprawie szczegółowego sposobu i trybu finansowania inwestycji z budżetu państwa (Dz. U.  z 2010r. Nr 238 poz. 1579 ). Odpisów amortyzacyjnych i umorzeniowych  od środków trwałych (z wyjątkiem gruntów) dokonuje się  stopniowo na podstawie aktualnego planu amortyzacji według stawek amortyzacyjnych ustalonych w ustawie o podatku dochodowym od osób prawnych według zasad określonych w ustawie o rachunkowości art. 32   (tekst jednolity  Dz. U. z 2013 roku poz. 330  z </w:t>
            </w:r>
            <w:proofErr w:type="spellStart"/>
            <w:r w:rsidRPr="00E41625">
              <w:rPr>
                <w:rFonts w:eastAsia="Calibri"/>
                <w:sz w:val="20"/>
                <w:szCs w:val="20"/>
                <w:lang w:eastAsia="en-US"/>
              </w:rPr>
              <w:t>poźn</w:t>
            </w:r>
            <w:proofErr w:type="spellEnd"/>
            <w:r w:rsidRPr="00E41625">
              <w:rPr>
                <w:rFonts w:eastAsia="Calibri"/>
                <w:sz w:val="20"/>
                <w:szCs w:val="20"/>
                <w:lang w:eastAsia="en-US"/>
              </w:rPr>
              <w:t xml:space="preserve">. zmian)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Odpisów umorzeniowych dokonuje się począwszy od miesiąca następującego po miesiącu przyjęcia </w:t>
            </w:r>
            <w:r w:rsidRPr="00E41625">
              <w:rPr>
                <w:rFonts w:eastAsia="Calibri"/>
                <w:sz w:val="20"/>
                <w:szCs w:val="20"/>
                <w:lang w:eastAsia="en-US"/>
              </w:rPr>
              <w:lastRenderedPageBreak/>
              <w:t xml:space="preserve">środka trwałego do używania. Zakończenie umorzenia środków trwałych następuje nie później niż z chwilą zrównania wartości odpisów umorzeniowych z wartością początkową środka trwałego lub przeznaczenia go do likwidacji, sprzedaży lub stwierdzenia jego niedoboru.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Umorzenie ujmowane jest na koncie 071 „Umorzenie środków trwałych oraz wartości niematerialnych i prawnych”. Amortyzacja obciąża konto 400 „Amortyzacja” na koniec roku.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jednostce przyjęto metodę liniową dla wszystkich środków trwałych.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Dla celów amortyzacji środków trwałych i wartości niematerialnych i prawnych  obowiązują stawki określone w ustawie  o podatku  dochodowym od osób prawnych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Dla środków trwałych nie dokonuje się odpisów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Aktualizacji wartości początkowej i dotychczasowego umorzenia środków trwałych dokonuje się wyłącznie na podstawie odrębnych przepisów, a wyniki takiej aktualizacji odnosi się na fundusz jednostki w zakresie aktywów trwałych.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Na potrzeby wyceny bilansowej wartość gruntów nie podlega aktualizacji.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Pozostałe środki trwałe to środki trwałe wymienione w § 6 ust. 3 pkt. 6 „Rozporządzenia z dnia  05 lipca 2010r.”, które finansuje się ze środków na bieżące wydatki (z wyjątkiem pierwszego wyposażenia nowego obiektu, które tak jak ten obiekt finansowane są ze środków na inwestycje).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o wartości początkowej nieprzekraczającej wielkości ustalonej w przepisach o podatku dochodowym od osób prawnych, dla których odpisy amortyzacyjne są uznawane za koszt uzyskania przychodu w 100% ich wartości w momencie oddania do używania.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Pozostałe środki trwałe:</w:t>
            </w:r>
          </w:p>
          <w:p w:rsidR="00FC40EB" w:rsidRPr="00FC40EB" w:rsidRDefault="00E41625" w:rsidP="00FC40EB">
            <w:pPr>
              <w:numPr>
                <w:ilvl w:val="0"/>
                <w:numId w:val="1"/>
              </w:numPr>
              <w:spacing w:line="276" w:lineRule="auto"/>
              <w:ind w:left="357" w:hanging="357"/>
              <w:rPr>
                <w:rFonts w:eastAsia="Calibri"/>
                <w:sz w:val="20"/>
                <w:szCs w:val="20"/>
                <w:lang w:eastAsia="en-US"/>
              </w:rPr>
            </w:pPr>
            <w:r w:rsidRPr="00E41625">
              <w:rPr>
                <w:rFonts w:eastAsia="Calibri"/>
                <w:sz w:val="20"/>
                <w:szCs w:val="20"/>
                <w:lang w:eastAsia="en-US"/>
              </w:rPr>
              <w:t>o wartości od 500 zł. do 10.000 zł. ujmuje się w ewidencji ilościowo-wartościowej na koncie 013 „Pozostałe środki trwałe ” i umarza się je w 100% w miesiącu przyjęcia do używania, a umorzenie to ujmowane jest na koncie 072 „Umorzenie pozostałych środków trwałych oraz wartości niematerialnych i prawnych” w korespondencji z kontem 409„Pozostałe koszty operacyjne”</w:t>
            </w:r>
          </w:p>
          <w:p w:rsidR="00E41625" w:rsidRPr="00E41625" w:rsidRDefault="00E41625" w:rsidP="00FC40EB">
            <w:pPr>
              <w:numPr>
                <w:ilvl w:val="0"/>
                <w:numId w:val="1"/>
              </w:numPr>
              <w:spacing w:line="276" w:lineRule="auto"/>
              <w:ind w:left="357" w:hanging="357"/>
              <w:rPr>
                <w:rFonts w:eastAsia="Calibri"/>
                <w:sz w:val="20"/>
                <w:szCs w:val="20"/>
                <w:lang w:eastAsia="en-US"/>
              </w:rPr>
            </w:pPr>
            <w:r w:rsidRPr="00E41625">
              <w:rPr>
                <w:rFonts w:eastAsia="Calibri"/>
                <w:sz w:val="20"/>
                <w:szCs w:val="20"/>
                <w:lang w:eastAsia="en-US"/>
              </w:rPr>
              <w:t xml:space="preserve">wartości poniżej 500 zł. i przekraczające wartość 100 zł.  ujmuje się tylko w pozaksięgowej ewidencji ilościowej, spisując w koszty pod datą zakupu.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Jednorazowo, przez spisanie w koszty w miesiącu przyjęcia do używania bez względu na wartość umarza się:</w:t>
            </w:r>
            <w:r w:rsidR="00851699" w:rsidRPr="00FC40EB">
              <w:rPr>
                <w:rFonts w:eastAsia="Calibri"/>
                <w:sz w:val="20"/>
                <w:szCs w:val="20"/>
                <w:lang w:eastAsia="en-US"/>
              </w:rPr>
              <w:t xml:space="preserve"> k</w:t>
            </w:r>
            <w:r w:rsidRPr="00E41625">
              <w:rPr>
                <w:rFonts w:eastAsia="Calibri"/>
                <w:sz w:val="20"/>
                <w:szCs w:val="20"/>
                <w:lang w:eastAsia="en-US"/>
              </w:rPr>
              <w:t>siążki i inne zbiory biblioteczne</w:t>
            </w:r>
            <w:r w:rsidR="00851699" w:rsidRPr="00FC40EB">
              <w:rPr>
                <w:rFonts w:eastAsia="Calibri"/>
                <w:sz w:val="20"/>
                <w:szCs w:val="20"/>
                <w:lang w:eastAsia="en-US"/>
              </w:rPr>
              <w:t>, o</w:t>
            </w:r>
            <w:r w:rsidRPr="00E41625">
              <w:rPr>
                <w:rFonts w:eastAsia="Calibri"/>
                <w:sz w:val="20"/>
                <w:szCs w:val="20"/>
                <w:lang w:eastAsia="en-US"/>
              </w:rPr>
              <w:t>dzież i umundurowanie</w:t>
            </w:r>
            <w:r w:rsidR="00851699" w:rsidRPr="00FC40EB">
              <w:rPr>
                <w:rFonts w:eastAsia="Calibri"/>
                <w:sz w:val="20"/>
                <w:szCs w:val="20"/>
                <w:lang w:eastAsia="en-US"/>
              </w:rPr>
              <w:t>, m</w:t>
            </w:r>
            <w:r w:rsidRPr="00E41625">
              <w:rPr>
                <w:rFonts w:eastAsia="Calibri"/>
                <w:sz w:val="20"/>
                <w:szCs w:val="20"/>
                <w:lang w:eastAsia="en-US"/>
              </w:rPr>
              <w:t>eble i dywany</w:t>
            </w:r>
            <w:r w:rsidR="00851699" w:rsidRPr="00FC40EB">
              <w:rPr>
                <w:rFonts w:eastAsia="Calibri"/>
                <w:sz w:val="20"/>
                <w:szCs w:val="20"/>
                <w:lang w:eastAsia="en-US"/>
              </w:rPr>
              <w:t>, i</w:t>
            </w:r>
            <w:r w:rsidRPr="00E41625">
              <w:rPr>
                <w:rFonts w:eastAsia="Calibri"/>
                <w:sz w:val="20"/>
                <w:szCs w:val="20"/>
                <w:lang w:eastAsia="en-US"/>
              </w:rPr>
              <w:t>nwentarz żywy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o wartości przekraczającej wielkość ustaloną w przepisach o podatku dochodowym od osób prawnych prowadzi się na kontach księgi głównej oraz pomocniczych przy użyciu komputera.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 umarza się gruntów oraz dóbr kultury.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Grunty, budynki i budowle  podlegają inwentaryzacji drogą porównania danych ksiąg rachunkowych z odpowiednimi dokumentami ( akt nabycia, przekazania nieruchomości,    zwiększenia wartości itp.).</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Szczegółowe terminy inwentaryzacji określone są w instrukcji inwentaryzacyjnej.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w budowie ( inwestycje) to koszty poniesione w okresie budowy, montażu, przystosowania, ulepszenia i nabycia podstawowych środków trwałych oraz koszty nabycia pozostałych środków trwałych stanowiących pierwsze wyposażenie nowych obiektów zliczone do dnia bilansowego lub do dnia zakończenia inwestycji, w tym również:</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niepodlegający odliczeniu podatek od towarów i usług oraz podatek akcyzowy,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koszt obsługi zobowiązań zaciągniętych w celu ich sfinansowania i związane z nimi różnice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kursowe, pomniejszony o przychody z tego tytułu,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opłaty notarialne, sądowe itp.,</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odszkodowania dla osób fizycznych i prawnych wynikłe do zakończenia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Inwestycje rozpoczęte wycenia się według cen nabycia lub kosztów wytworzenia.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Do kosztów wytworzenia nie zalicza się kosztów ogólnego zarządu oraz kosztów poniesionych przed udzieleniem zamówień związanych z realizowaną inwestycją, tj. kosztów przetargów, ogłoszeń i innych, za wyjątkiem dokumentacji projektowo-kosztorysowej. Do nakładów na nowe środki trwałe lub ulepszenia nie wlicza się kosztów reklamy i promocji , gdyż nie przyczyniają się one d wzrostu cech użytkowych obiektu.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jednostce do kosztów inwestycji zalicza się w szczególności następujące koszty dokumentacji projektowej tj.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nabycia gruntów i innych składników majątku, związanych z budową,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 xml:space="preserve">- badań geodezyjnych i innych dotyczących określenia właściwości geologicznych terenu,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przygotowania terenu pod budowę, pomniejszone o uzyski ze sprzedaży zlikwidowanych na nim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obiektów,</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opłat z tytułu użytkowania gruntów i terenów w okresie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założenia stref ochronnych i zieleni,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nadzoru autorskiego i inwestorskiego,</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ubezpieczeń majątkowych obiektów w trakcie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sprzątania obiektów poprzedzającego oddanie do użytkowania,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inne koszty bezpośrednio związane z budową.</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Należności długoterminowe to należności, których termin spłaty przypada w okresie dłuższym niż rok od dnia bilansowego. Wyceniane są w kwocie wymagającej zapłaty, a więc łącznie z należnymi odsetkami,  pomniejszonej o ewentualne odpisy aktualizujące ich wartość (zasada ostrożności) zgodnie z art. 35b ust. 1 ustawy o rachunkowości.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Jeżeli spłata należności ma nastąpić ratami, to raty płatne w roku obrotowym następującym po dniu bilansowym oraz raty zaległe wykazuje się we właściwej pozycji B.II aktywów, zaś resztę należności – płatną w okresie powyżej roku – w poz. A.III bilansu.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Długoterminowe aktywa finansowe to aktywa finansowe (rozumiane zgodnie z ustawą</w:t>
            </w:r>
            <w:r w:rsidR="00851699" w:rsidRPr="00FC40EB">
              <w:rPr>
                <w:rFonts w:eastAsia="Calibri"/>
                <w:sz w:val="20"/>
                <w:szCs w:val="20"/>
                <w:lang w:eastAsia="en-US"/>
              </w:rPr>
              <w:t xml:space="preserve"> </w:t>
            </w:r>
            <w:r w:rsidRPr="00E41625">
              <w:rPr>
                <w:rFonts w:eastAsia="Calibri"/>
                <w:sz w:val="20"/>
                <w:szCs w:val="20"/>
                <w:lang w:eastAsia="en-US"/>
              </w:rPr>
              <w:t>o rachunkowości jako inwestycje długoterminowe). Obejmują w szczególności: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akcje i udziały w obcych podmiotach gospodarczych,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akcje i inne długoterminowe papiery wartościowe traktowane jako lokaty długoterminowe.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 dzień przyjęcia do ewidencji wyceniane są w cenie nabycia lub cenie zakupu, jeżeli koszty przeprowadzenia transakcji nie są istotne.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 dzień bilansowy udziały w innych jednostkach oraz inne inwestycje długoterminowe wyceniane są w:</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cenie nabycia pomniejszonej o odpisy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wartości godziwej,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cenie rynkowej, będącej wynikiem przeszacowania ceny nabycia.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Ewidencja szczegółowa powinna zapewnić ustalenie wartości bilansowej (netto) poszczególnych rodzajów długoterminowych aktywów finansowych tak aby z tej ewidencji wynikała pozycja bilansu w której należy wykazać te dane. Przy wycenie stosuje się jedną z powyższych metod.</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Zapasy obejmują materiały.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Materiały wycenia się są w cenach ewidencyjnych równych cenom nabycia lub zakupu, jeśli koszty zakupu nie stanowią istotnej wartości. W </w:t>
            </w:r>
            <w:r w:rsidR="00851699" w:rsidRPr="00FC40EB">
              <w:rPr>
                <w:rFonts w:eastAsia="Calibri"/>
                <w:sz w:val="20"/>
                <w:szCs w:val="20"/>
                <w:lang w:eastAsia="en-US"/>
              </w:rPr>
              <w:t>PUP</w:t>
            </w:r>
            <w:r w:rsidRPr="00E41625">
              <w:rPr>
                <w:rFonts w:eastAsia="Calibri"/>
                <w:sz w:val="20"/>
                <w:szCs w:val="20"/>
                <w:lang w:eastAsia="en-US"/>
              </w:rPr>
              <w:t xml:space="preserve"> nie prowadzi się ewidencji obrotu materiałowego. Zakupione materiały przekazywane są bezpośrednio do zużycia w działalności bieżącej.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Od składników zaliczanych do zapasów nie dokonuje się odpisów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Należności krótkoterminowe to należności o terminie spłaty krótszym od jednego roku od dnia bilansowego. Wyceniane są w wartości nominalnej łącznie z podatkiem VAT, a na dzień bilansowy w wysokości wymaganej zapłaty, czyli łącznie z wymagalnymi odsetkami z zachowaniem zasady ostrożnej wyceny, tj. w wysokości netto, czyli po pomniejszeniu o wartość ewentualnych odpisów aktualizujących dotyczących należności wątpliwych (art. 35b ust. 1 ustawy o rachunkowości). Odpisy aktualizujące tworzy się na należności, w stosunku do których istnieje duże prawdopodobieństwo, że nie zostaną uregulowane.   Są to m.in. należności od dłużników postawionych w stan likwidacji lub upadłości, należności kwestionowane przez dłużników, należności przeterminowane lub nieprzeterminowane o znacznym stopniu prawdopodobieństwa nieściągalności - w przypadkach uzasadnionych rodzajem prowadzonej działalności lub strukturą odbiorców. Odpisy aktualizujące należności zaliczane są do pozostałych kosztów operacyjnych lub do kosztów finansowych.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PUP należności krótkoterminowe z tytułu dochodów budżetowych, których termin płatności przypada na bieżący rok budżetowy ujmowane są na koncie 221 „Należności z tytułu dochodów budżetowych”, zaś podobne należności, ale o terminie zapłaty w następnym roku (kolejnych latach) ujmowane są na koncie 226 „Długoterminowe należności budżetowe”.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 dokonuje się odpisów aktualizujących należności z tytułu dochodów i wydatków budżetowych.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Odpisy aktualizujące należności na rzecz funduszy tworzonych na podstawie ustaw obciążają te fundusze.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Odsetki oraz koszty upomnienia od należności ujmuje się w momencie ich zapłaty lub w wysokości </w:t>
            </w:r>
            <w:r w:rsidRPr="00E41625">
              <w:rPr>
                <w:rFonts w:eastAsia="Calibri"/>
                <w:sz w:val="20"/>
                <w:szCs w:val="20"/>
                <w:lang w:eastAsia="en-US"/>
              </w:rPr>
              <w:lastRenderedPageBreak/>
              <w:t xml:space="preserve">odsetek należnych na koniec kwartału. Nie nalicza się odsetek za zwłokę od zaległości jeżeli wysokość odsetek nie przekraczałaby trzykrotności wartości opłaty pobieranej przez operatora wyznaczonego w rozumieniu ustawy z dnia 23 listopada 2012 r. – Prawo pocztowe za traktowanie przesyłki listowej jako przesyłki poleconej (art. 54 § 1 pkt 5 Ordynacji). Zasady tej nie stosuje się do dochodów (należności) Skarbu Państwa. Należności wyrażone w walutach obcych wycenia się nie później niż na koniec kwartału według zasad obowiązujących na dzień bilansowy, tj. według kursu średniego danej waluty ustalonego przez Prezesa NBP na ten dzień.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Umarzanie należności dokonuje się zgodnie z przepisami rozporządzenia Rady Ministrów z dnia 08 grudnia 2006 r. w sprawie sposobu i trybu umarzania, odraczania lub rozkładania na raty spłat należności pieniężnych, do których nie stosuje się przepisów ustawy – Ordynacja podatkowa (Dz.U. Nr 249, poz. 1832).</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Niewielkie salda należności w kwocie do 5 złotych podlegają odpisaniu w pozostałe koszty operacyjne nie dotyczy to należności na rzecz Skarbu Państwa.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pieniężne w kasie i na rachunkach bankowych wycenia się według wartości nominalnej.</w:t>
            </w:r>
          </w:p>
          <w:p w:rsidR="00851699" w:rsidRPr="00FC40EB" w:rsidRDefault="00E41625" w:rsidP="00FC40EB">
            <w:pPr>
              <w:spacing w:line="276" w:lineRule="auto"/>
              <w:rPr>
                <w:rFonts w:eastAsia="Calibri"/>
                <w:sz w:val="20"/>
                <w:szCs w:val="20"/>
                <w:lang w:eastAsia="en-US"/>
              </w:rPr>
            </w:pPr>
            <w:r w:rsidRPr="00E41625">
              <w:rPr>
                <w:rFonts w:eastAsia="Calibri"/>
                <w:sz w:val="20"/>
                <w:szCs w:val="20"/>
                <w:lang w:eastAsia="en-US"/>
              </w:rPr>
              <w:t>Walutę obcą na dzień bilansowy wycenia się według kursu średniego danej waluty ustalonego przez Prezesa NBP na ten dzień. W ciągu roku operacje sprzedaży i kupna walut oraz operacje zapłaty należności lub zobowiązań wycenia się po kursie kupna lub sprzedaży banku, z którego usług korzysta jednostka, lub według kursu waluty wynikającego z obowiązującego jednostkę dokumentu.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Krótkoterminowe papiery wartościowe to aktywa finansowe nabyte w celu odsprzedaży lub których termin wykupu jest krótszy od jednego roku od dnia bilansowego (np. akcje obce, obligacje obce, bony skarbowe i inne dłużne papiery wartościowe, m.in. weksle o terminie wykupu powyżej 3 miesięcy, a krótszym od 1 roku). Krótkoterminowe papiery wartościowe wycenia się na dzień bilansowy w cenie nabycia lub cenie rynkowej, zależnie od tego, która z nich jest niższa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krótkoterminowe papiery wartościowe, dla których nie istnieje aktywny rynek, w wartości godziwej.</w:t>
            </w:r>
          </w:p>
          <w:p w:rsidR="00851699" w:rsidRPr="00FC40EB" w:rsidRDefault="00E41625" w:rsidP="00FC40EB">
            <w:pPr>
              <w:spacing w:line="276" w:lineRule="auto"/>
              <w:rPr>
                <w:rFonts w:eastAsia="Calibri"/>
                <w:sz w:val="20"/>
                <w:szCs w:val="20"/>
                <w:lang w:eastAsia="en-US"/>
              </w:rPr>
            </w:pPr>
            <w:r w:rsidRPr="00E41625">
              <w:rPr>
                <w:rFonts w:eastAsia="Calibri"/>
                <w:sz w:val="20"/>
                <w:szCs w:val="20"/>
                <w:lang w:eastAsia="en-US"/>
              </w:rPr>
              <w:t xml:space="preserve">Rozliczenia międzyokresowe  kosztów to koszty już poniesione, ale dotyczące przyszłych okresów sprawozdawczych. Ich wycena bilansowa przebiega na poziomie wartości nominalnej. </w:t>
            </w:r>
            <w:r w:rsidR="00851699" w:rsidRPr="00FC40EB">
              <w:rPr>
                <w:rFonts w:eastAsia="Calibri"/>
                <w:sz w:val="20"/>
                <w:szCs w:val="20"/>
                <w:lang w:eastAsia="en-US"/>
              </w:rPr>
              <w:t xml:space="preserve"> Przy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ewidencjonowaniu kosztów przyszłych okresów tzn. kosztów poniesionych</w:t>
            </w:r>
            <w:r w:rsidR="00851699" w:rsidRPr="00FC40EB">
              <w:rPr>
                <w:rFonts w:eastAsia="Calibri"/>
                <w:sz w:val="20"/>
                <w:szCs w:val="20"/>
                <w:lang w:eastAsia="en-US"/>
              </w:rPr>
              <w:t xml:space="preserve"> </w:t>
            </w:r>
            <w:r w:rsidRPr="00E41625">
              <w:rPr>
                <w:rFonts w:eastAsia="Calibri"/>
                <w:sz w:val="20"/>
                <w:szCs w:val="20"/>
                <w:lang w:eastAsia="en-US"/>
              </w:rPr>
              <w:t>w okresie sprawozdawczym, a dotyczących przyszłych okresów, należy stosować zasadę istotności, gdzie za wartość istotną uważa się wartość kosztu znacząco wpływająca na wynik finansowy. Za nieistotne uważa się wartość poniżej 0,05% wyniku finansowego. Jeżeli różnica ceny zakupu tego samego rodzaju kosztu  w okresach sprawozdawczych jest nieznacząca (tzn. mało istotna dla wyniku finansowego) nie tworzy się rezerwy na koszty przyszłych okresów (np. dotyczyć to może zakupu prenumeraty czasopism).</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Zobowiązania z tytułu dostaw wycenia się w kwocie wymagającej zapłaty, czyli łącznie  z odsetkami naliczonymi na podstawie not odsetkowych otrzymanych od kontrahentów. Przy dostawach i usługach ciągłych do  ewidencji księgowej i zobowiązań danego roku budżetowego uwzględnia się 12 obciążeń.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Kompensata należności z zobowiązaniami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W przypadku, wystąpienia  zobowiązania w stosunku do kontrahenta, od którego PUP  przysługują należności wymagalne, po pisemnym poinformowaniu kontrahenta dokonuje się kompensaty zobowiązania z należnościami poprzez przekazanie środków  w wartości kompensaty z rachunku wydatków na rachunek organu – dochodowy.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Rezerwy w jednostce występują w postaci rezerw tworzonych na pewne lub o dużym prawdopodobieństwie przyszłe zobowiązania zgodnie z art. 35d ust. 1 ustawy o rachunkowości.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Rezerwy tworzy się również w momencie przeznaczenia środków dochodów własnych jednostki budżetowej na dofinansowanie lub sfinansowanie inwestycji (środków trwałych w budowie).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Zobowiązania warunkowe to zobowiązania pozabilansowe, które powstają na skutek zdarzeń przeszłych, ale nie powiększają zobowiązań bilansowych, ponieważ nie nastąpiło spełnienie warunków ich realizacji i nie jest znana dokładna ich wartość oraz moment wypływu środków pieniężnych. Zobowiązania warunkowe tworzy się w Starostwie w związku z udzielonymi gwarancjami i poręczeniami w wysokości udzielonej gwarancji i poręczenia.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Przychody przyszłych okresów to przychody, które występują w jednostce z tytułu: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długoterminowych należności z tytułu dochodów budżetowych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 należnych kar umownych oraz kwot podwyższających należności i roszczenia objęte odpisem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 xml:space="preserve">   aktualizujący.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Zaangażowanie to sytuacja prawna wynikająca z podpisanych umów, decyzji i innych postanowień, która spowoduje wykonanie:</w:t>
            </w:r>
          </w:p>
          <w:p w:rsidR="00E41625" w:rsidRPr="00E41625" w:rsidRDefault="000855D8" w:rsidP="00FC40EB">
            <w:pPr>
              <w:spacing w:line="276" w:lineRule="auto"/>
              <w:rPr>
                <w:rFonts w:eastAsia="Calibri"/>
                <w:sz w:val="20"/>
                <w:szCs w:val="20"/>
                <w:lang w:eastAsia="en-US"/>
              </w:rPr>
            </w:pPr>
            <w:r w:rsidRPr="00FC40EB">
              <w:rPr>
                <w:rFonts w:eastAsia="Calibri"/>
                <w:sz w:val="20"/>
                <w:szCs w:val="20"/>
                <w:lang w:eastAsia="en-US"/>
              </w:rPr>
              <w:t xml:space="preserve">a) </w:t>
            </w:r>
            <w:r w:rsidR="00E41625" w:rsidRPr="00E41625">
              <w:rPr>
                <w:rFonts w:eastAsia="Calibri"/>
                <w:sz w:val="20"/>
                <w:szCs w:val="20"/>
                <w:lang w:eastAsia="en-US"/>
              </w:rPr>
              <w:t>wydatków budżetowych ujętych w planie finansowym jednostki budżetowej danego roku oraz  w planie finansowym niewygasających wydatków budżetowych przewidzianych do realizacji w danym roku,</w:t>
            </w:r>
          </w:p>
          <w:p w:rsidR="00E41625" w:rsidRPr="00E41625" w:rsidRDefault="000855D8" w:rsidP="00FC40EB">
            <w:pPr>
              <w:spacing w:line="276" w:lineRule="auto"/>
              <w:rPr>
                <w:rFonts w:eastAsia="Calibri"/>
                <w:sz w:val="20"/>
                <w:szCs w:val="20"/>
                <w:lang w:eastAsia="en-US"/>
              </w:rPr>
            </w:pPr>
            <w:r w:rsidRPr="00FC40EB">
              <w:rPr>
                <w:rFonts w:eastAsia="Calibri"/>
                <w:sz w:val="20"/>
                <w:szCs w:val="20"/>
                <w:lang w:eastAsia="en-US"/>
              </w:rPr>
              <w:t xml:space="preserve">b) </w:t>
            </w:r>
            <w:r w:rsidR="00E41625" w:rsidRPr="00E41625">
              <w:rPr>
                <w:rFonts w:eastAsia="Calibri"/>
                <w:sz w:val="20"/>
                <w:szCs w:val="20"/>
                <w:lang w:eastAsia="en-US"/>
              </w:rPr>
              <w:t>wydatków budżetowych oraz niewygasających wydatków budżetowych następnych lat,</w:t>
            </w:r>
          </w:p>
          <w:p w:rsidR="002F72DE" w:rsidRPr="00FC40EB" w:rsidRDefault="000855D8" w:rsidP="00FC40EB">
            <w:pPr>
              <w:spacing w:line="276" w:lineRule="auto"/>
              <w:rPr>
                <w:rFonts w:eastAsia="Calibri"/>
                <w:sz w:val="20"/>
                <w:szCs w:val="20"/>
                <w:lang w:eastAsia="en-US"/>
              </w:rPr>
            </w:pPr>
            <w:r w:rsidRPr="00FC40EB">
              <w:rPr>
                <w:rFonts w:eastAsia="Calibri"/>
                <w:sz w:val="20"/>
                <w:szCs w:val="20"/>
                <w:lang w:eastAsia="en-US"/>
              </w:rPr>
              <w:t xml:space="preserve">c) </w:t>
            </w:r>
            <w:r w:rsidR="00E41625" w:rsidRPr="00E41625">
              <w:rPr>
                <w:rFonts w:eastAsia="Calibri"/>
                <w:sz w:val="20"/>
                <w:szCs w:val="20"/>
                <w:lang w:eastAsia="en-US"/>
              </w:rPr>
              <w:t>środków funduszy pomocowych, a szczególnie pochodzących z UE, niezależnie od roku ich wydatkowania.</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lastRenderedPageBreak/>
              <w:t>5.</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inne informacje</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97"/>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II.</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Dodatkowe informacje i objaśnienia obejmują w szczególności:</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1780"/>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rPr>
                <w:color w:val="000000"/>
                <w:sz w:val="20"/>
                <w:szCs w:val="20"/>
              </w:rPr>
            </w:pPr>
            <w:r w:rsidRPr="00B629DF">
              <w:rPr>
                <w:color w:val="2E2014"/>
                <w:sz w:val="20"/>
                <w:szCs w:val="20"/>
              </w:rPr>
              <w:t>szczegółowy</w:t>
            </w:r>
            <w:r w:rsidRPr="00B629DF">
              <w:rPr>
                <w:color w:val="2E2014"/>
                <w:spacing w:val="1"/>
                <w:sz w:val="20"/>
                <w:szCs w:val="20"/>
              </w:rPr>
              <w:t xml:space="preserve"> </w:t>
            </w:r>
            <w:r w:rsidRPr="00B629DF">
              <w:rPr>
                <w:color w:val="2E2014"/>
                <w:sz w:val="20"/>
                <w:szCs w:val="20"/>
              </w:rPr>
              <w:t>zakres</w:t>
            </w:r>
            <w:r w:rsidRPr="00B629DF">
              <w:rPr>
                <w:color w:val="2E2014"/>
                <w:spacing w:val="1"/>
                <w:sz w:val="20"/>
                <w:szCs w:val="20"/>
              </w:rPr>
              <w:t xml:space="preserve"> </w:t>
            </w:r>
            <w:r w:rsidRPr="00B629DF">
              <w:rPr>
                <w:color w:val="2E2014"/>
                <w:sz w:val="20"/>
                <w:szCs w:val="20"/>
              </w:rPr>
              <w:t>zmian</w:t>
            </w:r>
            <w:r w:rsidRPr="00B629DF">
              <w:rPr>
                <w:color w:val="2E2014"/>
                <w:spacing w:val="1"/>
                <w:sz w:val="20"/>
                <w:szCs w:val="20"/>
              </w:rPr>
              <w:t xml:space="preserve"> </w:t>
            </w:r>
            <w:r w:rsidRPr="00B629DF">
              <w:rPr>
                <w:color w:val="2E2014"/>
                <w:sz w:val="20"/>
                <w:szCs w:val="20"/>
              </w:rPr>
              <w:t>wartości</w:t>
            </w:r>
            <w:r w:rsidRPr="00B629DF">
              <w:rPr>
                <w:color w:val="2E2014"/>
                <w:spacing w:val="1"/>
                <w:sz w:val="20"/>
                <w:szCs w:val="20"/>
              </w:rPr>
              <w:t xml:space="preserve"> </w:t>
            </w:r>
            <w:r w:rsidRPr="00B629DF">
              <w:rPr>
                <w:color w:val="2E2014"/>
                <w:sz w:val="20"/>
                <w:szCs w:val="20"/>
              </w:rPr>
              <w:t>grup</w:t>
            </w:r>
            <w:r w:rsidRPr="00B629DF">
              <w:rPr>
                <w:color w:val="2E2014"/>
                <w:spacing w:val="1"/>
                <w:sz w:val="20"/>
                <w:szCs w:val="20"/>
              </w:rPr>
              <w:t xml:space="preserve"> </w:t>
            </w:r>
            <w:r w:rsidRPr="00B629DF">
              <w:rPr>
                <w:color w:val="2E2014"/>
                <w:sz w:val="20"/>
                <w:szCs w:val="20"/>
              </w:rPr>
              <w:t>rodzajowych</w:t>
            </w:r>
            <w:r w:rsidRPr="00B629DF">
              <w:rPr>
                <w:color w:val="2E2014"/>
                <w:spacing w:val="1"/>
                <w:sz w:val="20"/>
                <w:szCs w:val="20"/>
              </w:rPr>
              <w:t xml:space="preserve"> </w:t>
            </w:r>
            <w:r w:rsidRPr="00B629DF">
              <w:rPr>
                <w:color w:val="2E2014"/>
                <w:sz w:val="20"/>
                <w:szCs w:val="20"/>
              </w:rPr>
              <w:t>środków</w:t>
            </w:r>
            <w:r w:rsidRPr="00B629DF">
              <w:rPr>
                <w:color w:val="2E2014"/>
                <w:spacing w:val="1"/>
                <w:sz w:val="20"/>
                <w:szCs w:val="20"/>
              </w:rPr>
              <w:t xml:space="preserve"> </w:t>
            </w:r>
            <w:r w:rsidRPr="00B629DF">
              <w:rPr>
                <w:color w:val="2E2014"/>
                <w:sz w:val="20"/>
                <w:szCs w:val="20"/>
              </w:rPr>
              <w:t>trwałych,</w:t>
            </w:r>
            <w:r w:rsidRPr="00B629DF">
              <w:rPr>
                <w:color w:val="2E2014"/>
                <w:spacing w:val="1"/>
                <w:sz w:val="20"/>
                <w:szCs w:val="20"/>
              </w:rPr>
              <w:t xml:space="preserve"> </w:t>
            </w:r>
            <w:r w:rsidRPr="00B629DF">
              <w:rPr>
                <w:color w:val="2E2014"/>
                <w:sz w:val="20"/>
                <w:szCs w:val="20"/>
              </w:rPr>
              <w:t>wartości</w:t>
            </w:r>
            <w:r w:rsidRPr="00B629DF">
              <w:rPr>
                <w:color w:val="2E2014"/>
                <w:spacing w:val="1"/>
                <w:sz w:val="20"/>
                <w:szCs w:val="20"/>
              </w:rPr>
              <w:t xml:space="preserve"> </w:t>
            </w:r>
            <w:r w:rsidRPr="00B629DF">
              <w:rPr>
                <w:color w:val="2E2014"/>
                <w:sz w:val="20"/>
                <w:szCs w:val="20"/>
              </w:rPr>
              <w:t>niematerialnych i prawnych, zawierający stan tych aktywów na początek roku obrotowego, zwiększenia i zmniejszenia z tytułu: aktualizacji wartości,</w:t>
            </w:r>
            <w:r w:rsidRPr="00B629DF">
              <w:rPr>
                <w:color w:val="2E2014"/>
                <w:spacing w:val="-6"/>
                <w:sz w:val="20"/>
                <w:szCs w:val="20"/>
              </w:rPr>
              <w:t xml:space="preserve"> </w:t>
            </w:r>
            <w:r w:rsidRPr="00B629DF">
              <w:rPr>
                <w:color w:val="2E2014"/>
                <w:sz w:val="20"/>
                <w:szCs w:val="20"/>
              </w:rPr>
              <w:t>nabycia,</w:t>
            </w:r>
            <w:r w:rsidRPr="00B629DF">
              <w:rPr>
                <w:color w:val="2E2014"/>
                <w:spacing w:val="-6"/>
                <w:sz w:val="20"/>
                <w:szCs w:val="20"/>
              </w:rPr>
              <w:t xml:space="preserve"> </w:t>
            </w:r>
            <w:r w:rsidRPr="00B629DF">
              <w:rPr>
                <w:color w:val="2E2014"/>
                <w:sz w:val="20"/>
                <w:szCs w:val="20"/>
              </w:rPr>
              <w:t>rozchodu,</w:t>
            </w:r>
            <w:r w:rsidRPr="00B629DF">
              <w:rPr>
                <w:color w:val="2E2014"/>
                <w:spacing w:val="-6"/>
                <w:sz w:val="20"/>
                <w:szCs w:val="20"/>
              </w:rPr>
              <w:t xml:space="preserve"> </w:t>
            </w:r>
            <w:r w:rsidRPr="00B629DF">
              <w:rPr>
                <w:color w:val="2E2014"/>
                <w:sz w:val="20"/>
                <w:szCs w:val="20"/>
              </w:rPr>
              <w:t>przemieszczenia</w:t>
            </w:r>
            <w:r w:rsidRPr="00B629DF">
              <w:rPr>
                <w:color w:val="2E2014"/>
                <w:spacing w:val="-7"/>
                <w:sz w:val="20"/>
                <w:szCs w:val="20"/>
              </w:rPr>
              <w:t xml:space="preserve"> </w:t>
            </w:r>
            <w:r w:rsidRPr="00B629DF">
              <w:rPr>
                <w:color w:val="2E2014"/>
                <w:sz w:val="20"/>
                <w:szCs w:val="20"/>
              </w:rPr>
              <w:t>wewnętrznego</w:t>
            </w:r>
            <w:r w:rsidRPr="00B629DF">
              <w:rPr>
                <w:color w:val="2E2014"/>
                <w:spacing w:val="-6"/>
                <w:sz w:val="20"/>
                <w:szCs w:val="20"/>
              </w:rPr>
              <w:t xml:space="preserve"> </w:t>
            </w:r>
            <w:r w:rsidRPr="00B629DF">
              <w:rPr>
                <w:color w:val="2E2014"/>
                <w:sz w:val="20"/>
                <w:szCs w:val="20"/>
              </w:rPr>
              <w:t>oraz</w:t>
            </w:r>
            <w:r w:rsidRPr="00B629DF">
              <w:rPr>
                <w:color w:val="2E2014"/>
                <w:spacing w:val="-6"/>
                <w:sz w:val="20"/>
                <w:szCs w:val="20"/>
              </w:rPr>
              <w:t xml:space="preserve"> </w:t>
            </w:r>
            <w:r w:rsidRPr="00B629DF">
              <w:rPr>
                <w:color w:val="2E2014"/>
                <w:sz w:val="20"/>
                <w:szCs w:val="20"/>
              </w:rPr>
              <w:t>stan</w:t>
            </w:r>
            <w:r w:rsidRPr="00B629DF">
              <w:rPr>
                <w:color w:val="2E2014"/>
                <w:spacing w:val="-6"/>
                <w:sz w:val="20"/>
                <w:szCs w:val="20"/>
              </w:rPr>
              <w:t xml:space="preserve"> </w:t>
            </w:r>
            <w:r w:rsidRPr="00B629DF">
              <w:rPr>
                <w:color w:val="2E2014"/>
                <w:sz w:val="20"/>
                <w:szCs w:val="20"/>
              </w:rPr>
              <w:t>końcowy,</w:t>
            </w:r>
            <w:r w:rsidRPr="00B629DF">
              <w:rPr>
                <w:color w:val="2E2014"/>
                <w:spacing w:val="-6"/>
                <w:sz w:val="20"/>
                <w:szCs w:val="20"/>
              </w:rPr>
              <w:t xml:space="preserve"> </w:t>
            </w:r>
            <w:r w:rsidRPr="00B629DF">
              <w:rPr>
                <w:color w:val="2E2014"/>
                <w:sz w:val="20"/>
                <w:szCs w:val="20"/>
              </w:rPr>
              <w:t>a</w:t>
            </w:r>
            <w:r w:rsidRPr="00B629DF">
              <w:rPr>
                <w:color w:val="2E2014"/>
                <w:spacing w:val="-7"/>
                <w:sz w:val="20"/>
                <w:szCs w:val="20"/>
              </w:rPr>
              <w:t xml:space="preserve"> </w:t>
            </w:r>
            <w:r w:rsidRPr="00B629DF">
              <w:rPr>
                <w:color w:val="2E2014"/>
                <w:sz w:val="20"/>
                <w:szCs w:val="20"/>
              </w:rPr>
              <w:t>dla</w:t>
            </w:r>
            <w:r w:rsidRPr="00B629DF">
              <w:rPr>
                <w:color w:val="2E2014"/>
                <w:spacing w:val="-6"/>
                <w:sz w:val="20"/>
                <w:szCs w:val="20"/>
              </w:rPr>
              <w:t xml:space="preserve"> </w:t>
            </w:r>
            <w:r w:rsidRPr="00B629DF">
              <w:rPr>
                <w:color w:val="2E2014"/>
                <w:sz w:val="20"/>
                <w:szCs w:val="20"/>
              </w:rPr>
              <w:t>majątku</w:t>
            </w:r>
            <w:r w:rsidRPr="00B629DF">
              <w:rPr>
                <w:color w:val="2E2014"/>
                <w:spacing w:val="-7"/>
                <w:sz w:val="20"/>
                <w:szCs w:val="20"/>
              </w:rPr>
              <w:t xml:space="preserve"> </w:t>
            </w:r>
            <w:r w:rsidRPr="00B629DF">
              <w:rPr>
                <w:color w:val="2E2014"/>
                <w:sz w:val="20"/>
                <w:szCs w:val="20"/>
              </w:rPr>
              <w:t>amortyzowanego</w:t>
            </w:r>
          </w:p>
          <w:p w:rsidR="002F72DE" w:rsidRPr="00B629DF" w:rsidRDefault="002F72DE" w:rsidP="001E0F97">
            <w:pPr>
              <w:widowControl w:val="0"/>
              <w:autoSpaceDE w:val="0"/>
              <w:autoSpaceDN w:val="0"/>
              <w:adjustRightInd w:val="0"/>
              <w:ind w:left="95" w:right="1478"/>
              <w:jc w:val="both"/>
              <w:rPr>
                <w:color w:val="2E2014"/>
                <w:sz w:val="20"/>
                <w:szCs w:val="20"/>
              </w:rPr>
            </w:pPr>
            <w:r w:rsidRPr="00B629DF">
              <w:rPr>
                <w:color w:val="2E2014"/>
                <w:sz w:val="20"/>
                <w:szCs w:val="20"/>
              </w:rPr>
              <w:t>– podobne przedstawienie stanów i tytułów zmian dotychczasowej amortyzacji lub umorzenia</w:t>
            </w:r>
          </w:p>
          <w:p w:rsidR="002F72DE" w:rsidRPr="00B629DF" w:rsidRDefault="002F72DE" w:rsidP="001E0F97">
            <w:pPr>
              <w:widowControl w:val="0"/>
              <w:autoSpaceDE w:val="0"/>
              <w:autoSpaceDN w:val="0"/>
              <w:adjustRightInd w:val="0"/>
              <w:ind w:left="95" w:right="1478"/>
              <w:jc w:val="both"/>
              <w:rPr>
                <w:b/>
                <w:color w:val="2E2014"/>
                <w:sz w:val="20"/>
                <w:szCs w:val="20"/>
              </w:rPr>
            </w:pPr>
            <w:r w:rsidRPr="00B629DF">
              <w:rPr>
                <w:b/>
                <w:color w:val="2E2014"/>
                <w:sz w:val="20"/>
                <w:szCs w:val="20"/>
              </w:rPr>
              <w:t xml:space="preserve"> Tabela 1.1</w:t>
            </w:r>
          </w:p>
          <w:p w:rsidR="002F72DE" w:rsidRPr="00B629DF" w:rsidRDefault="002F72DE" w:rsidP="001E0F97">
            <w:pPr>
              <w:widowControl w:val="0"/>
              <w:autoSpaceDE w:val="0"/>
              <w:autoSpaceDN w:val="0"/>
              <w:adjustRightInd w:val="0"/>
              <w:ind w:left="95" w:right="1478"/>
              <w:jc w:val="both"/>
            </w:pPr>
          </w:p>
        </w:tc>
      </w:tr>
      <w:tr w:rsidR="002F72DE" w:rsidRPr="00B629DF" w:rsidTr="008F3F2D">
        <w:trPr>
          <w:trHeight w:hRule="exact" w:val="40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rPr>
                <w:color w:val="2E2014"/>
                <w:sz w:val="20"/>
                <w:szCs w:val="20"/>
              </w:rPr>
            </w:pPr>
          </w:p>
        </w:tc>
      </w:tr>
      <w:tr w:rsidR="002F72DE" w:rsidRPr="00B629DF" w:rsidTr="008F3F2D">
        <w:trPr>
          <w:trHeight w:hRule="exact" w:val="80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r w:rsidRPr="00B629DF">
              <w:rPr>
                <w:color w:val="2E2014"/>
                <w:sz w:val="20"/>
                <w:szCs w:val="20"/>
              </w:rPr>
              <w:t>aktualną</w:t>
            </w:r>
            <w:r w:rsidRPr="00B629DF">
              <w:rPr>
                <w:color w:val="2E2014"/>
                <w:spacing w:val="-13"/>
                <w:sz w:val="20"/>
                <w:szCs w:val="20"/>
              </w:rPr>
              <w:t xml:space="preserve"> </w:t>
            </w:r>
            <w:r w:rsidRPr="00B629DF">
              <w:rPr>
                <w:color w:val="2E2014"/>
                <w:sz w:val="20"/>
                <w:szCs w:val="20"/>
              </w:rPr>
              <w:t>wartość</w:t>
            </w:r>
            <w:r w:rsidRPr="00B629DF">
              <w:rPr>
                <w:color w:val="2E2014"/>
                <w:spacing w:val="-13"/>
                <w:sz w:val="20"/>
                <w:szCs w:val="20"/>
              </w:rPr>
              <w:t xml:space="preserve"> </w:t>
            </w:r>
            <w:r w:rsidRPr="00B629DF">
              <w:rPr>
                <w:color w:val="2E2014"/>
                <w:sz w:val="20"/>
                <w:szCs w:val="20"/>
              </w:rPr>
              <w:t>rynkową</w:t>
            </w:r>
            <w:r w:rsidRPr="00B629DF">
              <w:rPr>
                <w:color w:val="2E2014"/>
                <w:spacing w:val="-13"/>
                <w:sz w:val="20"/>
                <w:szCs w:val="20"/>
              </w:rPr>
              <w:t xml:space="preserve"> </w:t>
            </w:r>
            <w:r w:rsidRPr="00B629DF">
              <w:rPr>
                <w:color w:val="2E2014"/>
                <w:sz w:val="20"/>
                <w:szCs w:val="20"/>
              </w:rPr>
              <w:t>środków</w:t>
            </w:r>
            <w:r w:rsidRPr="00B629DF">
              <w:rPr>
                <w:color w:val="2E2014"/>
                <w:spacing w:val="-13"/>
                <w:sz w:val="20"/>
                <w:szCs w:val="20"/>
              </w:rPr>
              <w:t xml:space="preserve"> </w:t>
            </w:r>
            <w:r w:rsidRPr="00B629DF">
              <w:rPr>
                <w:color w:val="2E2014"/>
                <w:sz w:val="20"/>
                <w:szCs w:val="20"/>
              </w:rPr>
              <w:t>trwałych,</w:t>
            </w:r>
            <w:r w:rsidRPr="00B629DF">
              <w:rPr>
                <w:color w:val="2E2014"/>
                <w:spacing w:val="-13"/>
                <w:sz w:val="20"/>
                <w:szCs w:val="20"/>
              </w:rPr>
              <w:t xml:space="preserve"> </w:t>
            </w:r>
            <w:r w:rsidRPr="00B629DF">
              <w:rPr>
                <w:color w:val="2E2014"/>
                <w:sz w:val="20"/>
                <w:szCs w:val="20"/>
              </w:rPr>
              <w:t>w</w:t>
            </w:r>
            <w:r w:rsidRPr="00B629DF">
              <w:rPr>
                <w:color w:val="2E2014"/>
                <w:spacing w:val="-13"/>
                <w:sz w:val="20"/>
                <w:szCs w:val="20"/>
              </w:rPr>
              <w:t xml:space="preserve"> </w:t>
            </w:r>
            <w:r w:rsidRPr="00B629DF">
              <w:rPr>
                <w:color w:val="2E2014"/>
                <w:sz w:val="20"/>
                <w:szCs w:val="20"/>
              </w:rPr>
              <w:t>tym</w:t>
            </w:r>
            <w:r w:rsidRPr="00B629DF">
              <w:rPr>
                <w:color w:val="2E2014"/>
                <w:spacing w:val="-13"/>
                <w:sz w:val="20"/>
                <w:szCs w:val="20"/>
              </w:rPr>
              <w:t xml:space="preserve"> </w:t>
            </w:r>
            <w:r w:rsidRPr="00B629DF">
              <w:rPr>
                <w:color w:val="2E2014"/>
                <w:sz w:val="20"/>
                <w:szCs w:val="20"/>
              </w:rPr>
              <w:t>dóbr</w:t>
            </w:r>
            <w:r w:rsidRPr="00B629DF">
              <w:rPr>
                <w:color w:val="2E2014"/>
                <w:spacing w:val="-13"/>
                <w:sz w:val="20"/>
                <w:szCs w:val="20"/>
              </w:rPr>
              <w:t xml:space="preserve"> </w:t>
            </w:r>
            <w:r w:rsidRPr="00B629DF">
              <w:rPr>
                <w:color w:val="2E2014"/>
                <w:sz w:val="20"/>
                <w:szCs w:val="20"/>
              </w:rPr>
              <w:t>kultury</w:t>
            </w:r>
            <w:r w:rsidRPr="00B629DF">
              <w:rPr>
                <w:color w:val="2E2014"/>
                <w:spacing w:val="-13"/>
                <w:sz w:val="20"/>
                <w:szCs w:val="20"/>
              </w:rPr>
              <w:t xml:space="preserve"> </w:t>
            </w:r>
            <w:r w:rsidRPr="00B629DF">
              <w:rPr>
                <w:color w:val="2E2014"/>
                <w:sz w:val="20"/>
                <w:szCs w:val="20"/>
              </w:rPr>
              <w:t>–</w:t>
            </w:r>
            <w:r w:rsidRPr="00B629DF">
              <w:rPr>
                <w:color w:val="2E2014"/>
                <w:spacing w:val="-13"/>
                <w:sz w:val="20"/>
                <w:szCs w:val="20"/>
              </w:rPr>
              <w:t xml:space="preserve"> </w:t>
            </w:r>
            <w:r w:rsidRPr="00B629DF">
              <w:rPr>
                <w:color w:val="2E2014"/>
                <w:sz w:val="20"/>
                <w:szCs w:val="20"/>
              </w:rPr>
              <w:t>o</w:t>
            </w:r>
            <w:r w:rsidRPr="00B629DF">
              <w:rPr>
                <w:color w:val="2E2014"/>
                <w:spacing w:val="-13"/>
                <w:sz w:val="20"/>
                <w:szCs w:val="20"/>
              </w:rPr>
              <w:t xml:space="preserve"> </w:t>
            </w:r>
            <w:r w:rsidRPr="00B629DF">
              <w:rPr>
                <w:color w:val="2E2014"/>
                <w:sz w:val="20"/>
                <w:szCs w:val="20"/>
              </w:rPr>
              <w:t>ile</w:t>
            </w:r>
            <w:r w:rsidRPr="00B629DF">
              <w:rPr>
                <w:color w:val="2E2014"/>
                <w:spacing w:val="-13"/>
                <w:sz w:val="20"/>
                <w:szCs w:val="20"/>
              </w:rPr>
              <w:t xml:space="preserve"> </w:t>
            </w:r>
            <w:r w:rsidRPr="00B629DF">
              <w:rPr>
                <w:color w:val="2E2014"/>
                <w:sz w:val="20"/>
                <w:szCs w:val="20"/>
              </w:rPr>
              <w:t>jednostka</w:t>
            </w:r>
            <w:r w:rsidRPr="00B629DF">
              <w:rPr>
                <w:color w:val="2E2014"/>
                <w:spacing w:val="-13"/>
                <w:sz w:val="20"/>
                <w:szCs w:val="20"/>
              </w:rPr>
              <w:t xml:space="preserve"> </w:t>
            </w:r>
            <w:r w:rsidRPr="00B629DF">
              <w:rPr>
                <w:color w:val="2E2014"/>
                <w:sz w:val="20"/>
                <w:szCs w:val="20"/>
              </w:rPr>
              <w:t>dysponuje</w:t>
            </w:r>
            <w:r w:rsidRPr="00B629DF">
              <w:rPr>
                <w:color w:val="2E2014"/>
                <w:spacing w:val="-13"/>
                <w:sz w:val="20"/>
                <w:szCs w:val="20"/>
              </w:rPr>
              <w:t xml:space="preserve"> </w:t>
            </w:r>
            <w:r w:rsidRPr="00B629DF">
              <w:rPr>
                <w:color w:val="2E2014"/>
                <w:sz w:val="20"/>
                <w:szCs w:val="20"/>
              </w:rPr>
              <w:t>takimi</w:t>
            </w:r>
            <w:r w:rsidRPr="00B629DF">
              <w:rPr>
                <w:color w:val="2E2014"/>
                <w:spacing w:val="-13"/>
                <w:sz w:val="20"/>
                <w:szCs w:val="20"/>
              </w:rPr>
              <w:t xml:space="preserve"> </w:t>
            </w:r>
            <w:r w:rsidRPr="00B629DF">
              <w:rPr>
                <w:color w:val="2E2014"/>
                <w:sz w:val="20"/>
                <w:szCs w:val="20"/>
              </w:rPr>
              <w:t xml:space="preserve">informacjami </w:t>
            </w: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r w:rsidRPr="00B629DF">
              <w:rPr>
                <w:color w:val="2E2014"/>
                <w:sz w:val="20"/>
                <w:szCs w:val="20"/>
              </w:rPr>
              <w:t xml:space="preserve">    </w:t>
            </w: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 Jednostka </w:t>
            </w:r>
          </w:p>
        </w:tc>
      </w:tr>
      <w:tr w:rsidR="002F72DE" w:rsidRPr="00B629DF" w:rsidTr="008F3F2D">
        <w:trPr>
          <w:trHeight w:hRule="exact" w:val="1087"/>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r w:rsidRPr="00B629DF">
              <w:rPr>
                <w:color w:val="2E2014"/>
                <w:sz w:val="20"/>
                <w:szCs w:val="20"/>
              </w:rPr>
              <w:t>kwotę</w:t>
            </w:r>
            <w:r w:rsidRPr="00B629DF">
              <w:rPr>
                <w:color w:val="2E2014"/>
                <w:spacing w:val="-4"/>
                <w:sz w:val="20"/>
                <w:szCs w:val="20"/>
              </w:rPr>
              <w:t xml:space="preserve"> </w:t>
            </w:r>
            <w:r w:rsidRPr="00B629DF">
              <w:rPr>
                <w:color w:val="2E2014"/>
                <w:sz w:val="20"/>
                <w:szCs w:val="20"/>
              </w:rPr>
              <w:t>dokonanych</w:t>
            </w:r>
            <w:r w:rsidRPr="00B629DF">
              <w:rPr>
                <w:color w:val="2E2014"/>
                <w:spacing w:val="-4"/>
                <w:sz w:val="20"/>
                <w:szCs w:val="20"/>
              </w:rPr>
              <w:t xml:space="preserve"> </w:t>
            </w:r>
            <w:r w:rsidRPr="00B629DF">
              <w:rPr>
                <w:color w:val="2E2014"/>
                <w:sz w:val="20"/>
                <w:szCs w:val="20"/>
              </w:rPr>
              <w:t>w</w:t>
            </w:r>
            <w:r w:rsidRPr="00B629DF">
              <w:rPr>
                <w:color w:val="2E2014"/>
                <w:spacing w:val="-4"/>
                <w:sz w:val="20"/>
                <w:szCs w:val="20"/>
              </w:rPr>
              <w:t xml:space="preserve"> </w:t>
            </w:r>
            <w:r w:rsidRPr="00B629DF">
              <w:rPr>
                <w:color w:val="2E2014"/>
                <w:sz w:val="20"/>
                <w:szCs w:val="20"/>
              </w:rPr>
              <w:t>trakcie</w:t>
            </w:r>
            <w:r w:rsidRPr="00B629DF">
              <w:rPr>
                <w:color w:val="2E2014"/>
                <w:spacing w:val="-4"/>
                <w:sz w:val="20"/>
                <w:szCs w:val="20"/>
              </w:rPr>
              <w:t xml:space="preserve"> </w:t>
            </w:r>
            <w:r w:rsidRPr="00B629DF">
              <w:rPr>
                <w:color w:val="2E2014"/>
                <w:sz w:val="20"/>
                <w:szCs w:val="20"/>
              </w:rPr>
              <w:t>roku</w:t>
            </w:r>
            <w:r w:rsidRPr="00B629DF">
              <w:rPr>
                <w:color w:val="2E2014"/>
                <w:spacing w:val="-4"/>
                <w:sz w:val="20"/>
                <w:szCs w:val="20"/>
              </w:rPr>
              <w:t xml:space="preserve"> </w:t>
            </w:r>
            <w:r w:rsidRPr="00B629DF">
              <w:rPr>
                <w:color w:val="2E2014"/>
                <w:sz w:val="20"/>
                <w:szCs w:val="20"/>
              </w:rPr>
              <w:t>obrotowego</w:t>
            </w:r>
            <w:r w:rsidRPr="00B629DF">
              <w:rPr>
                <w:color w:val="2E2014"/>
                <w:spacing w:val="-4"/>
                <w:sz w:val="20"/>
                <w:szCs w:val="20"/>
              </w:rPr>
              <w:t xml:space="preserve"> </w:t>
            </w:r>
            <w:r w:rsidRPr="00B629DF">
              <w:rPr>
                <w:color w:val="2E2014"/>
                <w:sz w:val="20"/>
                <w:szCs w:val="20"/>
              </w:rPr>
              <w:t>odpisów</w:t>
            </w:r>
            <w:r w:rsidRPr="00B629DF">
              <w:rPr>
                <w:color w:val="2E2014"/>
                <w:spacing w:val="-4"/>
                <w:sz w:val="20"/>
                <w:szCs w:val="20"/>
              </w:rPr>
              <w:t xml:space="preserve"> </w:t>
            </w:r>
            <w:r w:rsidRPr="00B629DF">
              <w:rPr>
                <w:color w:val="2E2014"/>
                <w:sz w:val="20"/>
                <w:szCs w:val="20"/>
              </w:rPr>
              <w:t>aktualizujących</w:t>
            </w:r>
            <w:r w:rsidRPr="00B629DF">
              <w:rPr>
                <w:color w:val="2E2014"/>
                <w:spacing w:val="-4"/>
                <w:sz w:val="20"/>
                <w:szCs w:val="20"/>
              </w:rPr>
              <w:t xml:space="preserve"> </w:t>
            </w:r>
            <w:r w:rsidRPr="00B629DF">
              <w:rPr>
                <w:color w:val="2E2014"/>
                <w:sz w:val="20"/>
                <w:szCs w:val="20"/>
              </w:rPr>
              <w:t>wartość</w:t>
            </w:r>
            <w:r w:rsidRPr="00B629DF">
              <w:rPr>
                <w:color w:val="2E2014"/>
                <w:spacing w:val="-4"/>
                <w:sz w:val="20"/>
                <w:szCs w:val="20"/>
              </w:rPr>
              <w:t xml:space="preserve"> </w:t>
            </w:r>
            <w:r w:rsidRPr="00B629DF">
              <w:rPr>
                <w:color w:val="2E2014"/>
                <w:sz w:val="20"/>
                <w:szCs w:val="20"/>
              </w:rPr>
              <w:t>aktywów</w:t>
            </w:r>
            <w:r w:rsidRPr="00B629DF">
              <w:rPr>
                <w:color w:val="2E2014"/>
                <w:spacing w:val="-4"/>
                <w:sz w:val="20"/>
                <w:szCs w:val="20"/>
              </w:rPr>
              <w:t xml:space="preserve"> </w:t>
            </w:r>
            <w:r w:rsidRPr="00B629DF">
              <w:rPr>
                <w:color w:val="2E2014"/>
                <w:sz w:val="20"/>
                <w:szCs w:val="20"/>
              </w:rPr>
              <w:t>trwałych</w:t>
            </w:r>
            <w:r w:rsidRPr="00B629DF">
              <w:rPr>
                <w:color w:val="2E2014"/>
                <w:spacing w:val="-4"/>
                <w:sz w:val="20"/>
                <w:szCs w:val="20"/>
              </w:rPr>
              <w:t xml:space="preserve"> </w:t>
            </w:r>
            <w:r w:rsidRPr="00B629DF">
              <w:rPr>
                <w:color w:val="2E2014"/>
                <w:sz w:val="20"/>
                <w:szCs w:val="20"/>
              </w:rPr>
              <w:t>odrębnie</w:t>
            </w:r>
            <w:r w:rsidRPr="00B629DF">
              <w:rPr>
                <w:color w:val="2E2014"/>
                <w:spacing w:val="-4"/>
                <w:sz w:val="20"/>
                <w:szCs w:val="20"/>
              </w:rPr>
              <w:t xml:space="preserve"> </w:t>
            </w:r>
            <w:r w:rsidRPr="00B629DF">
              <w:rPr>
                <w:color w:val="2E2014"/>
                <w:sz w:val="20"/>
                <w:szCs w:val="20"/>
              </w:rPr>
              <w:t>dla długoterminowych aktywów niefinansowych oraz długoterminowych aktywów finansowych</w:t>
            </w:r>
          </w:p>
          <w:p w:rsidR="002F72DE" w:rsidRPr="00B629DF" w:rsidRDefault="002F72DE" w:rsidP="001E0F97">
            <w:pPr>
              <w:widowControl w:val="0"/>
              <w:autoSpaceDE w:val="0"/>
              <w:autoSpaceDN w:val="0"/>
              <w:adjustRightInd w:val="0"/>
              <w:spacing w:before="47" w:line="250" w:lineRule="auto"/>
              <w:ind w:left="95" w:right="40"/>
              <w:rPr>
                <w:b/>
                <w:color w:val="2E2014"/>
                <w:spacing w:val="-4"/>
                <w:sz w:val="20"/>
                <w:szCs w:val="20"/>
              </w:rPr>
            </w:pPr>
            <w:r w:rsidRPr="00B629DF">
              <w:rPr>
                <w:b/>
                <w:color w:val="2E2014"/>
                <w:spacing w:val="-4"/>
                <w:sz w:val="20"/>
                <w:szCs w:val="20"/>
              </w:rPr>
              <w:t>Tabela 1.3</w:t>
            </w:r>
          </w:p>
          <w:p w:rsidR="002F72DE" w:rsidRPr="00B629DF" w:rsidRDefault="002F72DE" w:rsidP="001E0F97">
            <w:pPr>
              <w:widowControl w:val="0"/>
              <w:autoSpaceDE w:val="0"/>
              <w:autoSpaceDN w:val="0"/>
              <w:adjustRightInd w:val="0"/>
              <w:spacing w:before="47" w:line="250" w:lineRule="auto"/>
              <w:ind w:left="95" w:right="40"/>
              <w:rPr>
                <w:b/>
              </w:rPr>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7"/>
              <w:ind w:left="95" w:right="-20"/>
              <w:rPr>
                <w:color w:val="2E2014"/>
                <w:sz w:val="20"/>
                <w:szCs w:val="20"/>
              </w:rPr>
            </w:pPr>
            <w:r>
              <w:rPr>
                <w:color w:val="2E2014"/>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wartość gruntów użytkowanych wieczyście </w:t>
            </w:r>
            <w:r w:rsidRPr="00B629DF">
              <w:rPr>
                <w:b/>
                <w:color w:val="2E2014"/>
                <w:sz w:val="20"/>
                <w:szCs w:val="20"/>
              </w:rPr>
              <w:t>Tabela 1.4</w:t>
            </w:r>
          </w:p>
        </w:tc>
      </w:tr>
      <w:tr w:rsidR="002F72DE" w:rsidRPr="00B629DF" w:rsidTr="008F3F2D">
        <w:trPr>
          <w:trHeight w:hRule="exact" w:val="286"/>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p>
        </w:tc>
      </w:tr>
      <w:tr w:rsidR="002F72DE" w:rsidRPr="00B629DF" w:rsidTr="008F3F2D">
        <w:trPr>
          <w:trHeight w:hRule="exact" w:val="71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1.5.</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r w:rsidRPr="00B629DF">
              <w:rPr>
                <w:color w:val="2E2014"/>
                <w:sz w:val="20"/>
                <w:szCs w:val="20"/>
              </w:rPr>
              <w:t>wartość</w:t>
            </w:r>
            <w:r w:rsidRPr="00B629DF">
              <w:rPr>
                <w:color w:val="2E2014"/>
                <w:spacing w:val="20"/>
                <w:sz w:val="20"/>
                <w:szCs w:val="20"/>
              </w:rPr>
              <w:t xml:space="preserve"> </w:t>
            </w:r>
            <w:r w:rsidRPr="00B629DF">
              <w:rPr>
                <w:color w:val="2E2014"/>
                <w:sz w:val="20"/>
                <w:szCs w:val="20"/>
              </w:rPr>
              <w:t>nieamortyzowanych</w:t>
            </w:r>
            <w:r w:rsidRPr="00B629DF">
              <w:rPr>
                <w:color w:val="2E2014"/>
                <w:spacing w:val="20"/>
                <w:sz w:val="20"/>
                <w:szCs w:val="20"/>
              </w:rPr>
              <w:t xml:space="preserve"> </w:t>
            </w:r>
            <w:r w:rsidRPr="00B629DF">
              <w:rPr>
                <w:color w:val="2E2014"/>
                <w:sz w:val="20"/>
                <w:szCs w:val="20"/>
              </w:rPr>
              <w:t>lub</w:t>
            </w:r>
            <w:r w:rsidRPr="00B629DF">
              <w:rPr>
                <w:color w:val="2E2014"/>
                <w:spacing w:val="20"/>
                <w:sz w:val="20"/>
                <w:szCs w:val="20"/>
              </w:rPr>
              <w:t xml:space="preserve"> </w:t>
            </w:r>
            <w:r w:rsidRPr="00B629DF">
              <w:rPr>
                <w:color w:val="2E2014"/>
                <w:sz w:val="20"/>
                <w:szCs w:val="20"/>
              </w:rPr>
              <w:t>nieumarzanych</w:t>
            </w:r>
            <w:r w:rsidRPr="00B629DF">
              <w:rPr>
                <w:color w:val="2E2014"/>
                <w:spacing w:val="19"/>
                <w:sz w:val="20"/>
                <w:szCs w:val="20"/>
              </w:rPr>
              <w:t xml:space="preserve"> </w:t>
            </w:r>
            <w:r w:rsidRPr="00B629DF">
              <w:rPr>
                <w:color w:val="2E2014"/>
                <w:sz w:val="20"/>
                <w:szCs w:val="20"/>
              </w:rPr>
              <w:t>przez</w:t>
            </w:r>
            <w:r w:rsidRPr="00B629DF">
              <w:rPr>
                <w:color w:val="2E2014"/>
                <w:spacing w:val="19"/>
                <w:sz w:val="20"/>
                <w:szCs w:val="20"/>
              </w:rPr>
              <w:t xml:space="preserve"> </w:t>
            </w:r>
            <w:r w:rsidRPr="00B629DF">
              <w:rPr>
                <w:color w:val="2E2014"/>
                <w:sz w:val="20"/>
                <w:szCs w:val="20"/>
              </w:rPr>
              <w:t>jednostkę</w:t>
            </w:r>
            <w:r w:rsidRPr="00B629DF">
              <w:rPr>
                <w:color w:val="2E2014"/>
                <w:spacing w:val="19"/>
                <w:sz w:val="20"/>
                <w:szCs w:val="20"/>
              </w:rPr>
              <w:t xml:space="preserve"> </w:t>
            </w:r>
            <w:r w:rsidRPr="00B629DF">
              <w:rPr>
                <w:color w:val="2E2014"/>
                <w:sz w:val="20"/>
                <w:szCs w:val="20"/>
              </w:rPr>
              <w:t>środków</w:t>
            </w:r>
            <w:r w:rsidRPr="00B629DF">
              <w:rPr>
                <w:color w:val="2E2014"/>
                <w:spacing w:val="20"/>
                <w:sz w:val="20"/>
                <w:szCs w:val="20"/>
              </w:rPr>
              <w:t xml:space="preserve"> </w:t>
            </w:r>
            <w:r w:rsidRPr="00B629DF">
              <w:rPr>
                <w:color w:val="2E2014"/>
                <w:sz w:val="20"/>
                <w:szCs w:val="20"/>
              </w:rPr>
              <w:t>trwałych,</w:t>
            </w:r>
            <w:r w:rsidRPr="00B629DF">
              <w:rPr>
                <w:color w:val="2E2014"/>
                <w:spacing w:val="19"/>
                <w:sz w:val="20"/>
                <w:szCs w:val="20"/>
              </w:rPr>
              <w:t xml:space="preserve"> </w:t>
            </w:r>
            <w:r w:rsidRPr="00B629DF">
              <w:rPr>
                <w:color w:val="2E2014"/>
                <w:sz w:val="20"/>
                <w:szCs w:val="20"/>
              </w:rPr>
              <w:t>używanych</w:t>
            </w:r>
            <w:r w:rsidRPr="00B629DF">
              <w:rPr>
                <w:color w:val="2E2014"/>
                <w:spacing w:val="20"/>
                <w:sz w:val="20"/>
                <w:szCs w:val="20"/>
              </w:rPr>
              <w:t xml:space="preserve"> </w:t>
            </w:r>
            <w:r w:rsidRPr="00B629DF">
              <w:rPr>
                <w:color w:val="2E2014"/>
                <w:sz w:val="20"/>
                <w:szCs w:val="20"/>
              </w:rPr>
              <w:t>na</w:t>
            </w:r>
            <w:r w:rsidRPr="00B629DF">
              <w:rPr>
                <w:color w:val="2E2014"/>
                <w:spacing w:val="20"/>
                <w:sz w:val="20"/>
                <w:szCs w:val="20"/>
              </w:rPr>
              <w:t xml:space="preserve"> </w:t>
            </w:r>
            <w:r w:rsidRPr="00B629DF">
              <w:rPr>
                <w:color w:val="2E2014"/>
                <w:sz w:val="20"/>
                <w:szCs w:val="20"/>
              </w:rPr>
              <w:t xml:space="preserve">podstawie umów najmu, dzierżawy i innych umów, w tym z tytułu umów leasingu </w:t>
            </w:r>
            <w:r w:rsidRPr="00B629DF">
              <w:rPr>
                <w:b/>
                <w:color w:val="2E2014"/>
                <w:sz w:val="20"/>
                <w:szCs w:val="20"/>
              </w:rPr>
              <w:t>Tabela 1.5</w:t>
            </w:r>
          </w:p>
          <w:p w:rsidR="002F72DE" w:rsidRPr="00B629DF" w:rsidRDefault="002F72DE" w:rsidP="001E0F97">
            <w:pPr>
              <w:widowControl w:val="0"/>
              <w:autoSpaceDE w:val="0"/>
              <w:autoSpaceDN w:val="0"/>
              <w:adjustRightInd w:val="0"/>
              <w:spacing w:before="47" w:line="250" w:lineRule="auto"/>
              <w:ind w:left="95" w:right="40"/>
            </w:pPr>
          </w:p>
        </w:tc>
      </w:tr>
      <w:tr w:rsidR="002F72DE" w:rsidRPr="00B629DF" w:rsidTr="008F3F2D">
        <w:trPr>
          <w:trHeight w:hRule="exact" w:val="29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1.6.</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liczbę</w:t>
            </w:r>
            <w:r w:rsidRPr="00B629DF">
              <w:rPr>
                <w:color w:val="2E2014"/>
                <w:spacing w:val="32"/>
                <w:sz w:val="20"/>
                <w:szCs w:val="20"/>
              </w:rPr>
              <w:t xml:space="preserve"> </w:t>
            </w:r>
            <w:r w:rsidRPr="00B629DF">
              <w:rPr>
                <w:color w:val="2E2014"/>
                <w:sz w:val="20"/>
                <w:szCs w:val="20"/>
              </w:rPr>
              <w:t>oraz</w:t>
            </w:r>
            <w:r w:rsidRPr="00B629DF">
              <w:rPr>
                <w:color w:val="2E2014"/>
                <w:spacing w:val="32"/>
                <w:sz w:val="20"/>
                <w:szCs w:val="20"/>
              </w:rPr>
              <w:t xml:space="preserve"> </w:t>
            </w:r>
            <w:r w:rsidRPr="00B629DF">
              <w:rPr>
                <w:color w:val="2E2014"/>
                <w:sz w:val="20"/>
                <w:szCs w:val="20"/>
              </w:rPr>
              <w:t>wartość</w:t>
            </w:r>
            <w:r w:rsidRPr="00B629DF">
              <w:rPr>
                <w:color w:val="2E2014"/>
                <w:spacing w:val="32"/>
                <w:sz w:val="20"/>
                <w:szCs w:val="20"/>
              </w:rPr>
              <w:t xml:space="preserve"> </w:t>
            </w:r>
            <w:r w:rsidRPr="00B629DF">
              <w:rPr>
                <w:color w:val="2E2014"/>
                <w:sz w:val="20"/>
                <w:szCs w:val="20"/>
              </w:rPr>
              <w:t>posiadanych</w:t>
            </w:r>
            <w:r w:rsidRPr="00B629DF">
              <w:rPr>
                <w:color w:val="2E2014"/>
                <w:spacing w:val="32"/>
                <w:sz w:val="20"/>
                <w:szCs w:val="20"/>
              </w:rPr>
              <w:t xml:space="preserve"> </w:t>
            </w:r>
            <w:r w:rsidRPr="00B629DF">
              <w:rPr>
                <w:color w:val="2E2014"/>
                <w:sz w:val="20"/>
                <w:szCs w:val="20"/>
              </w:rPr>
              <w:t>papierów</w:t>
            </w:r>
            <w:r w:rsidRPr="00B629DF">
              <w:rPr>
                <w:color w:val="2E2014"/>
                <w:spacing w:val="32"/>
                <w:sz w:val="20"/>
                <w:szCs w:val="20"/>
              </w:rPr>
              <w:t xml:space="preserve"> </w:t>
            </w:r>
            <w:r w:rsidRPr="00B629DF">
              <w:rPr>
                <w:color w:val="2E2014"/>
                <w:sz w:val="20"/>
                <w:szCs w:val="20"/>
              </w:rPr>
              <w:t>wartościowych,</w:t>
            </w:r>
            <w:r w:rsidRPr="00B629DF">
              <w:rPr>
                <w:color w:val="2E2014"/>
                <w:spacing w:val="32"/>
                <w:sz w:val="20"/>
                <w:szCs w:val="20"/>
              </w:rPr>
              <w:t xml:space="preserve"> </w:t>
            </w:r>
            <w:r w:rsidRPr="00B629DF">
              <w:rPr>
                <w:color w:val="2E2014"/>
                <w:sz w:val="20"/>
                <w:szCs w:val="20"/>
              </w:rPr>
              <w:t>w</w:t>
            </w:r>
            <w:r w:rsidRPr="00B629DF">
              <w:rPr>
                <w:color w:val="2E2014"/>
                <w:spacing w:val="32"/>
                <w:sz w:val="20"/>
                <w:szCs w:val="20"/>
              </w:rPr>
              <w:t xml:space="preserve"> </w:t>
            </w:r>
            <w:r w:rsidRPr="00B629DF">
              <w:rPr>
                <w:color w:val="2E2014"/>
                <w:sz w:val="20"/>
                <w:szCs w:val="20"/>
              </w:rPr>
              <w:t>tym</w:t>
            </w:r>
            <w:r w:rsidRPr="00B629DF">
              <w:rPr>
                <w:color w:val="2E2014"/>
                <w:spacing w:val="32"/>
                <w:sz w:val="20"/>
                <w:szCs w:val="20"/>
              </w:rPr>
              <w:t xml:space="preserve"> </w:t>
            </w:r>
            <w:r w:rsidRPr="00B629DF">
              <w:rPr>
                <w:color w:val="2E2014"/>
                <w:sz w:val="20"/>
                <w:szCs w:val="20"/>
              </w:rPr>
              <w:t>akcji</w:t>
            </w:r>
            <w:r w:rsidRPr="00B629DF">
              <w:rPr>
                <w:color w:val="2E2014"/>
                <w:spacing w:val="32"/>
                <w:sz w:val="20"/>
                <w:szCs w:val="20"/>
              </w:rPr>
              <w:t xml:space="preserve"> </w:t>
            </w:r>
            <w:r w:rsidRPr="00B629DF">
              <w:rPr>
                <w:color w:val="2E2014"/>
                <w:sz w:val="20"/>
                <w:szCs w:val="20"/>
              </w:rPr>
              <w:t>i</w:t>
            </w:r>
            <w:r w:rsidRPr="00B629DF">
              <w:rPr>
                <w:color w:val="2E2014"/>
                <w:spacing w:val="32"/>
                <w:sz w:val="20"/>
                <w:szCs w:val="20"/>
              </w:rPr>
              <w:t xml:space="preserve"> </w:t>
            </w:r>
            <w:r w:rsidRPr="00B629DF">
              <w:rPr>
                <w:color w:val="2E2014"/>
                <w:sz w:val="20"/>
                <w:szCs w:val="20"/>
              </w:rPr>
              <w:t>udziałów</w:t>
            </w:r>
            <w:r w:rsidRPr="00B629DF">
              <w:rPr>
                <w:color w:val="2E2014"/>
                <w:spacing w:val="32"/>
                <w:sz w:val="20"/>
                <w:szCs w:val="20"/>
              </w:rPr>
              <w:t xml:space="preserve"> </w:t>
            </w:r>
            <w:r w:rsidRPr="00B629DF">
              <w:rPr>
                <w:color w:val="2E2014"/>
                <w:sz w:val="20"/>
                <w:szCs w:val="20"/>
              </w:rPr>
              <w:t>oraz</w:t>
            </w:r>
            <w:r w:rsidRPr="00B629DF">
              <w:rPr>
                <w:color w:val="2E2014"/>
                <w:spacing w:val="32"/>
                <w:sz w:val="20"/>
                <w:szCs w:val="20"/>
              </w:rPr>
              <w:t xml:space="preserve"> </w:t>
            </w:r>
            <w:r w:rsidRPr="00B629DF">
              <w:rPr>
                <w:color w:val="2E2014"/>
                <w:sz w:val="20"/>
                <w:szCs w:val="20"/>
              </w:rPr>
              <w:t>dłużnych</w:t>
            </w:r>
            <w:r w:rsidRPr="00B629DF">
              <w:rPr>
                <w:color w:val="2E2014"/>
                <w:spacing w:val="32"/>
                <w:sz w:val="20"/>
                <w:szCs w:val="20"/>
              </w:rPr>
              <w:t xml:space="preserve"> </w:t>
            </w:r>
            <w:r w:rsidRPr="00B629DF">
              <w:rPr>
                <w:color w:val="2E2014"/>
                <w:sz w:val="20"/>
                <w:szCs w:val="20"/>
              </w:rPr>
              <w:t xml:space="preserve">papierów wartościowych </w:t>
            </w:r>
            <w:r w:rsidRPr="00B629DF">
              <w:rPr>
                <w:b/>
                <w:color w:val="2E2014"/>
                <w:sz w:val="20"/>
                <w:szCs w:val="20"/>
              </w:rPr>
              <w:t>Tabela 1.6</w:t>
            </w:r>
          </w:p>
        </w:tc>
      </w:tr>
      <w:tr w:rsidR="002F72DE" w:rsidRPr="00B629DF" w:rsidTr="008F3F2D">
        <w:trPr>
          <w:trHeight w:hRule="exact" w:val="27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6" w:line="250" w:lineRule="auto"/>
              <w:ind w:left="95" w:right="40"/>
              <w:jc w:val="both"/>
              <w:rPr>
                <w:color w:val="2E2014"/>
                <w:sz w:val="20"/>
                <w:szCs w:val="20"/>
              </w:rPr>
            </w:pPr>
            <w:r>
              <w:rPr>
                <w:color w:val="2E2014"/>
                <w:sz w:val="20"/>
                <w:szCs w:val="20"/>
              </w:rPr>
              <w:t>Nie dotyczy</w:t>
            </w:r>
          </w:p>
        </w:tc>
      </w:tr>
      <w:tr w:rsidR="002F72DE" w:rsidRPr="00B629DF" w:rsidTr="008F3F2D">
        <w:trPr>
          <w:trHeight w:hRule="exact" w:val="82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1.7.</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jc w:val="both"/>
            </w:pPr>
            <w:r w:rsidRPr="00B629DF">
              <w:rPr>
                <w:color w:val="2E2014"/>
                <w:sz w:val="20"/>
                <w:szCs w:val="20"/>
              </w:rPr>
              <w:t>dane o</w:t>
            </w:r>
            <w:r w:rsidRPr="00B629DF">
              <w:rPr>
                <w:color w:val="2E2014"/>
                <w:spacing w:val="1"/>
                <w:sz w:val="20"/>
                <w:szCs w:val="20"/>
              </w:rPr>
              <w:t xml:space="preserve"> </w:t>
            </w:r>
            <w:r w:rsidRPr="00B629DF">
              <w:rPr>
                <w:color w:val="2E2014"/>
                <w:sz w:val="20"/>
                <w:szCs w:val="20"/>
              </w:rPr>
              <w:t>odpisach</w:t>
            </w:r>
            <w:r w:rsidRPr="00B629DF">
              <w:rPr>
                <w:color w:val="2E2014"/>
                <w:spacing w:val="1"/>
                <w:sz w:val="20"/>
                <w:szCs w:val="20"/>
              </w:rPr>
              <w:t xml:space="preserve"> </w:t>
            </w:r>
            <w:r w:rsidRPr="00B629DF">
              <w:rPr>
                <w:color w:val="2E2014"/>
                <w:sz w:val="20"/>
                <w:szCs w:val="20"/>
              </w:rPr>
              <w:t>aktualizujących wartość należności, ze wskazaniem stanu na początek roku</w:t>
            </w:r>
            <w:r w:rsidRPr="00B629DF">
              <w:rPr>
                <w:color w:val="2E2014"/>
                <w:spacing w:val="1"/>
                <w:sz w:val="20"/>
                <w:szCs w:val="20"/>
              </w:rPr>
              <w:t xml:space="preserve"> </w:t>
            </w:r>
            <w:r w:rsidRPr="00B629DF">
              <w:rPr>
                <w:color w:val="2E2014"/>
                <w:sz w:val="20"/>
                <w:szCs w:val="20"/>
              </w:rPr>
              <w:t>obrotowego, zwiększeniach, wykorzystaniu, rozwiązaniu i stanie na koniec roku obrotowego, z uwzględnieniem należności finansowych jednostek samorządu terytorialnego (stan pożyczek zagrożonych)</w:t>
            </w:r>
            <w:r w:rsidRPr="00B629DF">
              <w:rPr>
                <w:b/>
                <w:color w:val="2E2014"/>
                <w:sz w:val="20"/>
                <w:szCs w:val="20"/>
              </w:rPr>
              <w:t xml:space="preserve"> Tabela 1.7</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6F1928" w:rsidRDefault="002F72DE" w:rsidP="001E0F97">
            <w:pPr>
              <w:widowControl w:val="0"/>
              <w:autoSpaceDE w:val="0"/>
              <w:autoSpaceDN w:val="0"/>
              <w:adjustRightInd w:val="0"/>
              <w:rPr>
                <w:sz w:val="20"/>
                <w:szCs w:val="20"/>
              </w:rPr>
            </w:pPr>
          </w:p>
        </w:tc>
      </w:tr>
      <w:tr w:rsidR="002F72DE" w:rsidRPr="00B629DF" w:rsidTr="008F3F2D">
        <w:trPr>
          <w:trHeight w:hRule="exact" w:val="60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1.8.</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dane</w:t>
            </w:r>
            <w:r w:rsidRPr="00B629DF">
              <w:rPr>
                <w:color w:val="2E2014"/>
                <w:spacing w:val="4"/>
                <w:sz w:val="20"/>
                <w:szCs w:val="20"/>
              </w:rPr>
              <w:t xml:space="preserve"> </w:t>
            </w:r>
            <w:r w:rsidRPr="00B629DF">
              <w:rPr>
                <w:color w:val="2E2014"/>
                <w:sz w:val="20"/>
                <w:szCs w:val="20"/>
              </w:rPr>
              <w:t>o</w:t>
            </w:r>
            <w:r w:rsidRPr="00B629DF">
              <w:rPr>
                <w:color w:val="2E2014"/>
                <w:spacing w:val="4"/>
                <w:sz w:val="20"/>
                <w:szCs w:val="20"/>
              </w:rPr>
              <w:t xml:space="preserve"> </w:t>
            </w:r>
            <w:r w:rsidRPr="00B629DF">
              <w:rPr>
                <w:color w:val="2E2014"/>
                <w:sz w:val="20"/>
                <w:szCs w:val="20"/>
              </w:rPr>
              <w:t>stanie</w:t>
            </w:r>
            <w:r w:rsidRPr="00B629DF">
              <w:rPr>
                <w:color w:val="2E2014"/>
                <w:spacing w:val="4"/>
                <w:sz w:val="20"/>
                <w:szCs w:val="20"/>
              </w:rPr>
              <w:t xml:space="preserve"> </w:t>
            </w:r>
            <w:r w:rsidRPr="00B629DF">
              <w:rPr>
                <w:color w:val="2E2014"/>
                <w:sz w:val="20"/>
                <w:szCs w:val="20"/>
              </w:rPr>
              <w:t>rezerw</w:t>
            </w:r>
            <w:r w:rsidRPr="00B629DF">
              <w:rPr>
                <w:color w:val="2E2014"/>
                <w:spacing w:val="4"/>
                <w:sz w:val="20"/>
                <w:szCs w:val="20"/>
              </w:rPr>
              <w:t xml:space="preserve"> </w:t>
            </w:r>
            <w:r w:rsidRPr="00B629DF">
              <w:rPr>
                <w:color w:val="2E2014"/>
                <w:sz w:val="20"/>
                <w:szCs w:val="20"/>
              </w:rPr>
              <w:t>według</w:t>
            </w:r>
            <w:r w:rsidRPr="00B629DF">
              <w:rPr>
                <w:color w:val="2E2014"/>
                <w:spacing w:val="4"/>
                <w:sz w:val="20"/>
                <w:szCs w:val="20"/>
              </w:rPr>
              <w:t xml:space="preserve"> </w:t>
            </w:r>
            <w:r w:rsidRPr="00B629DF">
              <w:rPr>
                <w:color w:val="2E2014"/>
                <w:sz w:val="20"/>
                <w:szCs w:val="20"/>
              </w:rPr>
              <w:t>celu</w:t>
            </w:r>
            <w:r w:rsidRPr="00B629DF">
              <w:rPr>
                <w:color w:val="2E2014"/>
                <w:spacing w:val="4"/>
                <w:sz w:val="20"/>
                <w:szCs w:val="20"/>
              </w:rPr>
              <w:t xml:space="preserve"> </w:t>
            </w:r>
            <w:r w:rsidRPr="00B629DF">
              <w:rPr>
                <w:color w:val="2E2014"/>
                <w:sz w:val="20"/>
                <w:szCs w:val="20"/>
              </w:rPr>
              <w:t>ich</w:t>
            </w:r>
            <w:r w:rsidRPr="00B629DF">
              <w:rPr>
                <w:color w:val="2E2014"/>
                <w:spacing w:val="4"/>
                <w:sz w:val="20"/>
                <w:szCs w:val="20"/>
              </w:rPr>
              <w:t xml:space="preserve"> </w:t>
            </w:r>
            <w:r w:rsidRPr="00B629DF">
              <w:rPr>
                <w:color w:val="2E2014"/>
                <w:sz w:val="20"/>
                <w:szCs w:val="20"/>
              </w:rPr>
              <w:t>utworzenia</w:t>
            </w:r>
            <w:r w:rsidRPr="00B629DF">
              <w:rPr>
                <w:color w:val="2E2014"/>
                <w:spacing w:val="4"/>
                <w:sz w:val="20"/>
                <w:szCs w:val="20"/>
              </w:rPr>
              <w:t xml:space="preserve"> </w:t>
            </w:r>
            <w:r w:rsidRPr="00B629DF">
              <w:rPr>
                <w:color w:val="2E2014"/>
                <w:sz w:val="20"/>
                <w:szCs w:val="20"/>
              </w:rPr>
              <w:t>na</w:t>
            </w:r>
            <w:r w:rsidRPr="00B629DF">
              <w:rPr>
                <w:color w:val="2E2014"/>
                <w:spacing w:val="4"/>
                <w:sz w:val="20"/>
                <w:szCs w:val="20"/>
              </w:rPr>
              <w:t xml:space="preserve"> </w:t>
            </w:r>
            <w:r w:rsidRPr="00B629DF">
              <w:rPr>
                <w:color w:val="2E2014"/>
                <w:sz w:val="20"/>
                <w:szCs w:val="20"/>
              </w:rPr>
              <w:t>początek</w:t>
            </w:r>
            <w:r w:rsidRPr="00B629DF">
              <w:rPr>
                <w:color w:val="2E2014"/>
                <w:spacing w:val="4"/>
                <w:sz w:val="20"/>
                <w:szCs w:val="20"/>
              </w:rPr>
              <w:t xml:space="preserve"> </w:t>
            </w:r>
            <w:r w:rsidRPr="00B629DF">
              <w:rPr>
                <w:color w:val="2E2014"/>
                <w:sz w:val="20"/>
                <w:szCs w:val="20"/>
              </w:rPr>
              <w:t>roku</w:t>
            </w:r>
            <w:r w:rsidRPr="00B629DF">
              <w:rPr>
                <w:color w:val="2E2014"/>
                <w:spacing w:val="4"/>
                <w:sz w:val="20"/>
                <w:szCs w:val="20"/>
              </w:rPr>
              <w:t xml:space="preserve"> </w:t>
            </w:r>
            <w:r w:rsidRPr="00B629DF">
              <w:rPr>
                <w:color w:val="2E2014"/>
                <w:sz w:val="20"/>
                <w:szCs w:val="20"/>
              </w:rPr>
              <w:t>obrotowego,</w:t>
            </w:r>
            <w:r w:rsidRPr="00B629DF">
              <w:rPr>
                <w:color w:val="2E2014"/>
                <w:spacing w:val="4"/>
                <w:sz w:val="20"/>
                <w:szCs w:val="20"/>
              </w:rPr>
              <w:t xml:space="preserve"> </w:t>
            </w:r>
            <w:r w:rsidRPr="00B629DF">
              <w:rPr>
                <w:color w:val="2E2014"/>
                <w:sz w:val="20"/>
                <w:szCs w:val="20"/>
              </w:rPr>
              <w:t>zwiększeniach,</w:t>
            </w:r>
            <w:r w:rsidRPr="00B629DF">
              <w:rPr>
                <w:color w:val="2E2014"/>
                <w:spacing w:val="4"/>
                <w:sz w:val="20"/>
                <w:szCs w:val="20"/>
              </w:rPr>
              <w:t xml:space="preserve"> </w:t>
            </w:r>
            <w:r w:rsidRPr="00B629DF">
              <w:rPr>
                <w:color w:val="2E2014"/>
                <w:sz w:val="20"/>
                <w:szCs w:val="20"/>
              </w:rPr>
              <w:t>wykorzystaniu, rozwiązaniu i stanie końcowym –</w:t>
            </w:r>
            <w:r w:rsidRPr="00B629DF">
              <w:rPr>
                <w:b/>
                <w:color w:val="2E2014"/>
                <w:sz w:val="20"/>
                <w:szCs w:val="20"/>
              </w:rPr>
              <w:t>Tabela 1.8</w:t>
            </w:r>
          </w:p>
        </w:tc>
      </w:tr>
      <w:tr w:rsidR="002F72DE" w:rsidRPr="00B629DF" w:rsidTr="008F3F2D">
        <w:trPr>
          <w:trHeight w:hRule="exact" w:val="27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6" w:line="250" w:lineRule="auto"/>
              <w:ind w:left="95" w:right="40"/>
              <w:rPr>
                <w:color w:val="2E2014"/>
                <w:sz w:val="20"/>
                <w:szCs w:val="20"/>
              </w:rPr>
            </w:pPr>
            <w:r>
              <w:rPr>
                <w:color w:val="2E2014"/>
                <w:sz w:val="20"/>
                <w:szCs w:val="20"/>
              </w:rPr>
              <w:t>Nie dotyczy</w:t>
            </w:r>
          </w:p>
        </w:tc>
      </w:tr>
      <w:tr w:rsidR="002F72DE" w:rsidRPr="00B629DF" w:rsidTr="008F3F2D">
        <w:trPr>
          <w:trHeight w:hRule="exact" w:val="719"/>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1.9.</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rPr>
                <w:b/>
                <w:color w:val="2E2014"/>
                <w:sz w:val="20"/>
                <w:szCs w:val="20"/>
              </w:rPr>
            </w:pPr>
            <w:r w:rsidRPr="00B629DF">
              <w:rPr>
                <w:color w:val="2E2014"/>
                <w:sz w:val="20"/>
                <w:szCs w:val="20"/>
              </w:rPr>
              <w:t xml:space="preserve">podział  </w:t>
            </w:r>
            <w:r w:rsidRPr="00B629DF">
              <w:rPr>
                <w:color w:val="2E2014"/>
                <w:spacing w:val="3"/>
                <w:sz w:val="20"/>
                <w:szCs w:val="20"/>
              </w:rPr>
              <w:t xml:space="preserve"> </w:t>
            </w:r>
            <w:r w:rsidRPr="00B629DF">
              <w:rPr>
                <w:color w:val="2E2014"/>
                <w:sz w:val="20"/>
                <w:szCs w:val="20"/>
              </w:rPr>
              <w:t xml:space="preserve">zobowiązań  </w:t>
            </w:r>
            <w:r w:rsidRPr="00B629DF">
              <w:rPr>
                <w:color w:val="2E2014"/>
                <w:spacing w:val="3"/>
                <w:sz w:val="20"/>
                <w:szCs w:val="20"/>
              </w:rPr>
              <w:t xml:space="preserve"> </w:t>
            </w:r>
            <w:r w:rsidRPr="00B629DF">
              <w:rPr>
                <w:color w:val="2E2014"/>
                <w:sz w:val="20"/>
                <w:szCs w:val="20"/>
              </w:rPr>
              <w:t xml:space="preserve">długoterminowych  </w:t>
            </w:r>
            <w:r w:rsidRPr="00B629DF">
              <w:rPr>
                <w:color w:val="2E2014"/>
                <w:spacing w:val="3"/>
                <w:sz w:val="20"/>
                <w:szCs w:val="20"/>
              </w:rPr>
              <w:t xml:space="preserve"> </w:t>
            </w:r>
            <w:r w:rsidRPr="00B629DF">
              <w:rPr>
                <w:color w:val="2E2014"/>
                <w:sz w:val="20"/>
                <w:szCs w:val="20"/>
              </w:rPr>
              <w:t xml:space="preserve">według  </w:t>
            </w:r>
            <w:r w:rsidRPr="00B629DF">
              <w:rPr>
                <w:color w:val="2E2014"/>
                <w:spacing w:val="3"/>
                <w:sz w:val="20"/>
                <w:szCs w:val="20"/>
              </w:rPr>
              <w:t xml:space="preserve"> </w:t>
            </w:r>
            <w:r w:rsidRPr="00B629DF">
              <w:rPr>
                <w:color w:val="2E2014"/>
                <w:sz w:val="20"/>
                <w:szCs w:val="20"/>
              </w:rPr>
              <w:t xml:space="preserve">pozycji  </w:t>
            </w:r>
            <w:r w:rsidRPr="00B629DF">
              <w:rPr>
                <w:color w:val="2E2014"/>
                <w:spacing w:val="3"/>
                <w:sz w:val="20"/>
                <w:szCs w:val="20"/>
              </w:rPr>
              <w:t xml:space="preserve"> </w:t>
            </w:r>
            <w:r w:rsidRPr="00B629DF">
              <w:rPr>
                <w:color w:val="2E2014"/>
                <w:sz w:val="20"/>
                <w:szCs w:val="20"/>
              </w:rPr>
              <w:t xml:space="preserve">bilansu  </w:t>
            </w:r>
            <w:r w:rsidRPr="00B629DF">
              <w:rPr>
                <w:color w:val="2E2014"/>
                <w:spacing w:val="3"/>
                <w:sz w:val="20"/>
                <w:szCs w:val="20"/>
              </w:rPr>
              <w:t xml:space="preserve"> </w:t>
            </w:r>
            <w:r w:rsidRPr="00B629DF">
              <w:rPr>
                <w:color w:val="2E2014"/>
                <w:sz w:val="20"/>
                <w:szCs w:val="20"/>
              </w:rPr>
              <w:t xml:space="preserve">o  </w:t>
            </w:r>
            <w:r w:rsidRPr="00B629DF">
              <w:rPr>
                <w:color w:val="2E2014"/>
                <w:spacing w:val="3"/>
                <w:sz w:val="20"/>
                <w:szCs w:val="20"/>
              </w:rPr>
              <w:t xml:space="preserve"> </w:t>
            </w:r>
            <w:r w:rsidRPr="00B629DF">
              <w:rPr>
                <w:color w:val="2E2014"/>
                <w:sz w:val="20"/>
                <w:szCs w:val="20"/>
              </w:rPr>
              <w:t xml:space="preserve">pozostałym  </w:t>
            </w:r>
            <w:r w:rsidRPr="00B629DF">
              <w:rPr>
                <w:color w:val="2E2014"/>
                <w:spacing w:val="3"/>
                <w:sz w:val="20"/>
                <w:szCs w:val="20"/>
              </w:rPr>
              <w:t xml:space="preserve"> </w:t>
            </w:r>
            <w:r w:rsidRPr="00B629DF">
              <w:rPr>
                <w:color w:val="2E2014"/>
                <w:sz w:val="20"/>
                <w:szCs w:val="20"/>
              </w:rPr>
              <w:t xml:space="preserve">od  </w:t>
            </w:r>
            <w:r w:rsidRPr="00B629DF">
              <w:rPr>
                <w:color w:val="2E2014"/>
                <w:spacing w:val="3"/>
                <w:sz w:val="20"/>
                <w:szCs w:val="20"/>
              </w:rPr>
              <w:t xml:space="preserve"> </w:t>
            </w:r>
            <w:r w:rsidRPr="00B629DF">
              <w:rPr>
                <w:color w:val="2E2014"/>
                <w:sz w:val="20"/>
                <w:szCs w:val="20"/>
              </w:rPr>
              <w:t xml:space="preserve">dnia  </w:t>
            </w:r>
            <w:r w:rsidRPr="00B629DF">
              <w:rPr>
                <w:color w:val="2E2014"/>
                <w:spacing w:val="3"/>
                <w:sz w:val="20"/>
                <w:szCs w:val="20"/>
              </w:rPr>
              <w:t xml:space="preserve"> </w:t>
            </w:r>
            <w:r w:rsidRPr="00B629DF">
              <w:rPr>
                <w:color w:val="2E2014"/>
                <w:sz w:val="20"/>
                <w:szCs w:val="20"/>
              </w:rPr>
              <w:t>bilansowego, przewidywanym umową lub wynikającym z innego tytułu prawnego, okresie spłaty</w:t>
            </w:r>
            <w:r w:rsidRPr="00B629DF">
              <w:rPr>
                <w:b/>
                <w:color w:val="2E2014"/>
                <w:sz w:val="20"/>
                <w:szCs w:val="20"/>
              </w:rPr>
              <w:t>:</w:t>
            </w:r>
          </w:p>
          <w:p w:rsidR="002F72DE" w:rsidRPr="00B629DF" w:rsidRDefault="002F72DE" w:rsidP="001E0F97">
            <w:pPr>
              <w:widowControl w:val="0"/>
              <w:autoSpaceDE w:val="0"/>
              <w:autoSpaceDN w:val="0"/>
              <w:adjustRightInd w:val="0"/>
              <w:spacing w:before="46" w:line="250" w:lineRule="auto"/>
              <w:ind w:left="95" w:right="40"/>
              <w:rPr>
                <w:b/>
                <w:sz w:val="20"/>
                <w:szCs w:val="20"/>
              </w:rPr>
            </w:pPr>
            <w:r w:rsidRPr="00B629DF">
              <w:rPr>
                <w:b/>
                <w:color w:val="2E2014"/>
                <w:sz w:val="20"/>
                <w:szCs w:val="20"/>
              </w:rPr>
              <w:t xml:space="preserve"> </w:t>
            </w:r>
          </w:p>
          <w:p w:rsidR="002F72DE" w:rsidRPr="00B629DF" w:rsidRDefault="002F72DE" w:rsidP="001E0F97">
            <w:pPr>
              <w:widowControl w:val="0"/>
              <w:autoSpaceDE w:val="0"/>
              <w:autoSpaceDN w:val="0"/>
              <w:adjustRightInd w:val="0"/>
              <w:spacing w:before="46" w:line="250" w:lineRule="auto"/>
              <w:ind w:left="95" w:right="4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a)</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powyżej 1 roku do 3 lat</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8B28AE" w:rsidRDefault="008B28AE" w:rsidP="001E0F97">
            <w:pPr>
              <w:widowControl w:val="0"/>
              <w:autoSpaceDE w:val="0"/>
              <w:autoSpaceDN w:val="0"/>
              <w:adjustRightInd w:val="0"/>
              <w:rPr>
                <w:sz w:val="20"/>
                <w:szCs w:val="20"/>
              </w:rPr>
            </w:pPr>
            <w:r w:rsidRPr="008B28AE">
              <w:rPr>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lastRenderedPageBreak/>
              <w:t>b)</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powyżej 3 do 5 lat</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c)</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powyżej 5 lat</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8F3F2D">
        <w:trPr>
          <w:trHeight w:hRule="exact" w:val="82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1.10.</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kwotę</w:t>
            </w:r>
            <w:r w:rsidRPr="00B629DF">
              <w:rPr>
                <w:color w:val="2E2014"/>
                <w:spacing w:val="1"/>
                <w:sz w:val="20"/>
                <w:szCs w:val="20"/>
              </w:rPr>
              <w:t xml:space="preserve"> </w:t>
            </w:r>
            <w:r w:rsidRPr="00B629DF">
              <w:rPr>
                <w:color w:val="2E2014"/>
                <w:sz w:val="20"/>
                <w:szCs w:val="20"/>
              </w:rPr>
              <w:t>zobowiązań</w:t>
            </w:r>
            <w:r w:rsidRPr="00B629DF">
              <w:rPr>
                <w:color w:val="2E2014"/>
                <w:spacing w:val="1"/>
                <w:sz w:val="20"/>
                <w:szCs w:val="20"/>
              </w:rPr>
              <w:t xml:space="preserve"> </w:t>
            </w:r>
            <w:r w:rsidRPr="00B629DF">
              <w:rPr>
                <w:color w:val="2E2014"/>
                <w:sz w:val="20"/>
                <w:szCs w:val="20"/>
              </w:rPr>
              <w:t>w</w:t>
            </w:r>
            <w:r w:rsidRPr="00B629DF">
              <w:rPr>
                <w:color w:val="2E2014"/>
                <w:spacing w:val="1"/>
                <w:sz w:val="20"/>
                <w:szCs w:val="20"/>
              </w:rPr>
              <w:t xml:space="preserve"> </w:t>
            </w:r>
            <w:r w:rsidRPr="00B629DF">
              <w:rPr>
                <w:color w:val="2E2014"/>
                <w:sz w:val="20"/>
                <w:szCs w:val="20"/>
              </w:rPr>
              <w:t>sytuacji</w:t>
            </w:r>
            <w:r w:rsidRPr="00B629DF">
              <w:rPr>
                <w:color w:val="2E2014"/>
                <w:spacing w:val="1"/>
                <w:sz w:val="20"/>
                <w:szCs w:val="20"/>
              </w:rPr>
              <w:t xml:space="preserve"> </w:t>
            </w:r>
            <w:r w:rsidRPr="00B629DF">
              <w:rPr>
                <w:color w:val="2E2014"/>
                <w:sz w:val="20"/>
                <w:szCs w:val="20"/>
              </w:rPr>
              <w:t>gdy</w:t>
            </w:r>
            <w:r w:rsidRPr="00B629DF">
              <w:rPr>
                <w:color w:val="2E2014"/>
                <w:spacing w:val="1"/>
                <w:sz w:val="20"/>
                <w:szCs w:val="20"/>
              </w:rPr>
              <w:t xml:space="preserve"> </w:t>
            </w:r>
            <w:r w:rsidRPr="00B629DF">
              <w:rPr>
                <w:color w:val="2E2014"/>
                <w:sz w:val="20"/>
                <w:szCs w:val="20"/>
              </w:rPr>
              <w:t>jednostka</w:t>
            </w:r>
            <w:r w:rsidRPr="00B629DF">
              <w:rPr>
                <w:color w:val="2E2014"/>
                <w:spacing w:val="1"/>
                <w:sz w:val="20"/>
                <w:szCs w:val="20"/>
              </w:rPr>
              <w:t xml:space="preserve"> </w:t>
            </w:r>
            <w:r w:rsidRPr="00B629DF">
              <w:rPr>
                <w:color w:val="2E2014"/>
                <w:sz w:val="20"/>
                <w:szCs w:val="20"/>
              </w:rPr>
              <w:t>kwalifikuje umowy</w:t>
            </w:r>
            <w:r w:rsidRPr="00B629DF">
              <w:rPr>
                <w:color w:val="2E2014"/>
                <w:spacing w:val="1"/>
                <w:sz w:val="20"/>
                <w:szCs w:val="20"/>
              </w:rPr>
              <w:t xml:space="preserve"> </w:t>
            </w:r>
            <w:r w:rsidRPr="00B629DF">
              <w:rPr>
                <w:color w:val="2E2014"/>
                <w:sz w:val="20"/>
                <w:szCs w:val="20"/>
              </w:rPr>
              <w:t>leasingu</w:t>
            </w:r>
            <w:r w:rsidRPr="00B629DF">
              <w:rPr>
                <w:color w:val="2E2014"/>
                <w:spacing w:val="1"/>
                <w:sz w:val="20"/>
                <w:szCs w:val="20"/>
              </w:rPr>
              <w:t xml:space="preserve"> </w:t>
            </w:r>
            <w:r w:rsidRPr="00B629DF">
              <w:rPr>
                <w:color w:val="2E2014"/>
                <w:sz w:val="20"/>
                <w:szCs w:val="20"/>
              </w:rPr>
              <w:t>zgodnie</w:t>
            </w:r>
            <w:r w:rsidRPr="00B629DF">
              <w:rPr>
                <w:color w:val="2E2014"/>
                <w:spacing w:val="1"/>
                <w:sz w:val="20"/>
                <w:szCs w:val="20"/>
              </w:rPr>
              <w:t xml:space="preserve"> </w:t>
            </w:r>
            <w:r w:rsidRPr="00B629DF">
              <w:rPr>
                <w:color w:val="2E2014"/>
                <w:sz w:val="20"/>
                <w:szCs w:val="20"/>
              </w:rPr>
              <w:t>z</w:t>
            </w:r>
            <w:r w:rsidRPr="00B629DF">
              <w:rPr>
                <w:color w:val="2E2014"/>
                <w:spacing w:val="1"/>
                <w:sz w:val="20"/>
                <w:szCs w:val="20"/>
              </w:rPr>
              <w:t xml:space="preserve"> </w:t>
            </w:r>
            <w:r w:rsidRPr="00B629DF">
              <w:rPr>
                <w:color w:val="2E2014"/>
                <w:sz w:val="20"/>
                <w:szCs w:val="20"/>
              </w:rPr>
              <w:t>przepisami podatkowymi (leasing</w:t>
            </w:r>
            <w:r w:rsidRPr="00B629DF">
              <w:rPr>
                <w:color w:val="2E2014"/>
                <w:spacing w:val="-2"/>
                <w:sz w:val="20"/>
                <w:szCs w:val="20"/>
              </w:rPr>
              <w:t xml:space="preserve"> </w:t>
            </w:r>
            <w:r w:rsidRPr="00B629DF">
              <w:rPr>
                <w:color w:val="2E2014"/>
                <w:sz w:val="20"/>
                <w:szCs w:val="20"/>
              </w:rPr>
              <w:t>operacyjny),</w:t>
            </w:r>
            <w:r w:rsidRPr="00B629DF">
              <w:rPr>
                <w:color w:val="2E2014"/>
                <w:spacing w:val="-2"/>
                <w:sz w:val="20"/>
                <w:szCs w:val="20"/>
              </w:rPr>
              <w:t xml:space="preserve"> </w:t>
            </w:r>
            <w:r w:rsidRPr="00B629DF">
              <w:rPr>
                <w:color w:val="2E2014"/>
                <w:sz w:val="20"/>
                <w:szCs w:val="20"/>
              </w:rPr>
              <w:t>a</w:t>
            </w:r>
            <w:r w:rsidRPr="00B629DF">
              <w:rPr>
                <w:color w:val="2E2014"/>
                <w:spacing w:val="-2"/>
                <w:sz w:val="20"/>
                <w:szCs w:val="20"/>
              </w:rPr>
              <w:t xml:space="preserve"> </w:t>
            </w:r>
            <w:r w:rsidRPr="00B629DF">
              <w:rPr>
                <w:color w:val="2E2014"/>
                <w:sz w:val="20"/>
                <w:szCs w:val="20"/>
              </w:rPr>
              <w:t>według</w:t>
            </w:r>
            <w:r w:rsidRPr="00B629DF">
              <w:rPr>
                <w:color w:val="2E2014"/>
                <w:spacing w:val="-2"/>
                <w:sz w:val="20"/>
                <w:szCs w:val="20"/>
              </w:rPr>
              <w:t xml:space="preserve"> </w:t>
            </w:r>
            <w:r w:rsidRPr="00B629DF">
              <w:rPr>
                <w:color w:val="2E2014"/>
                <w:sz w:val="20"/>
                <w:szCs w:val="20"/>
              </w:rPr>
              <w:t>przepisów</w:t>
            </w:r>
            <w:r w:rsidRPr="00B629DF">
              <w:rPr>
                <w:color w:val="2E2014"/>
                <w:spacing w:val="-2"/>
                <w:sz w:val="20"/>
                <w:szCs w:val="20"/>
              </w:rPr>
              <w:t xml:space="preserve"> </w:t>
            </w:r>
            <w:r w:rsidRPr="00B629DF">
              <w:rPr>
                <w:color w:val="2E2014"/>
                <w:sz w:val="20"/>
                <w:szCs w:val="20"/>
              </w:rPr>
              <w:t>o</w:t>
            </w:r>
            <w:r w:rsidRPr="00B629DF">
              <w:rPr>
                <w:color w:val="2E2014"/>
                <w:spacing w:val="-2"/>
                <w:sz w:val="20"/>
                <w:szCs w:val="20"/>
              </w:rPr>
              <w:t xml:space="preserve"> </w:t>
            </w:r>
            <w:r w:rsidRPr="00B629DF">
              <w:rPr>
                <w:color w:val="2E2014"/>
                <w:sz w:val="20"/>
                <w:szCs w:val="20"/>
              </w:rPr>
              <w:t>rachunkowości</w:t>
            </w:r>
            <w:r w:rsidRPr="00B629DF">
              <w:rPr>
                <w:color w:val="2E2014"/>
                <w:spacing w:val="-2"/>
                <w:sz w:val="20"/>
                <w:szCs w:val="20"/>
              </w:rPr>
              <w:t xml:space="preserve"> </w:t>
            </w:r>
            <w:r w:rsidRPr="00B629DF">
              <w:rPr>
                <w:color w:val="2E2014"/>
                <w:sz w:val="20"/>
                <w:szCs w:val="20"/>
              </w:rPr>
              <w:t>byłby</w:t>
            </w:r>
            <w:r w:rsidRPr="00B629DF">
              <w:rPr>
                <w:color w:val="2E2014"/>
                <w:spacing w:val="-2"/>
                <w:sz w:val="20"/>
                <w:szCs w:val="20"/>
              </w:rPr>
              <w:t xml:space="preserve"> </w:t>
            </w:r>
            <w:r w:rsidRPr="00B629DF">
              <w:rPr>
                <w:color w:val="2E2014"/>
                <w:sz w:val="20"/>
                <w:szCs w:val="20"/>
              </w:rPr>
              <w:t>to</w:t>
            </w:r>
            <w:r w:rsidRPr="00B629DF">
              <w:rPr>
                <w:color w:val="2E2014"/>
                <w:spacing w:val="-2"/>
                <w:sz w:val="20"/>
                <w:szCs w:val="20"/>
              </w:rPr>
              <w:t xml:space="preserve"> </w:t>
            </w:r>
            <w:r w:rsidRPr="00B629DF">
              <w:rPr>
                <w:color w:val="2E2014"/>
                <w:sz w:val="20"/>
                <w:szCs w:val="20"/>
              </w:rPr>
              <w:t>leasing</w:t>
            </w:r>
            <w:r w:rsidRPr="00B629DF">
              <w:rPr>
                <w:color w:val="2E2014"/>
                <w:spacing w:val="-2"/>
                <w:sz w:val="20"/>
                <w:szCs w:val="20"/>
              </w:rPr>
              <w:t xml:space="preserve"> </w:t>
            </w:r>
            <w:r w:rsidRPr="00B629DF">
              <w:rPr>
                <w:color w:val="2E2014"/>
                <w:sz w:val="20"/>
                <w:szCs w:val="20"/>
              </w:rPr>
              <w:t>finansowy</w:t>
            </w:r>
            <w:r w:rsidRPr="00B629DF">
              <w:rPr>
                <w:color w:val="2E2014"/>
                <w:spacing w:val="-2"/>
                <w:sz w:val="20"/>
                <w:szCs w:val="20"/>
              </w:rPr>
              <w:t xml:space="preserve"> </w:t>
            </w:r>
            <w:r w:rsidRPr="00B629DF">
              <w:rPr>
                <w:color w:val="2E2014"/>
                <w:sz w:val="20"/>
                <w:szCs w:val="20"/>
              </w:rPr>
              <w:t>lub</w:t>
            </w:r>
            <w:r w:rsidRPr="00B629DF">
              <w:rPr>
                <w:color w:val="2E2014"/>
                <w:spacing w:val="-2"/>
                <w:sz w:val="20"/>
                <w:szCs w:val="20"/>
              </w:rPr>
              <w:t xml:space="preserve"> </w:t>
            </w:r>
            <w:r w:rsidRPr="00B629DF">
              <w:rPr>
                <w:color w:val="2E2014"/>
                <w:sz w:val="20"/>
                <w:szCs w:val="20"/>
              </w:rPr>
              <w:t>zwrotny</w:t>
            </w:r>
            <w:r w:rsidRPr="00B629DF">
              <w:rPr>
                <w:color w:val="2E2014"/>
                <w:spacing w:val="-2"/>
                <w:sz w:val="20"/>
                <w:szCs w:val="20"/>
              </w:rPr>
              <w:t xml:space="preserve"> </w:t>
            </w:r>
            <w:r w:rsidRPr="00B629DF">
              <w:rPr>
                <w:color w:val="2E2014"/>
                <w:sz w:val="20"/>
                <w:szCs w:val="20"/>
              </w:rPr>
              <w:t>z</w:t>
            </w:r>
            <w:r w:rsidRPr="00B629DF">
              <w:rPr>
                <w:color w:val="2E2014"/>
                <w:spacing w:val="-2"/>
                <w:sz w:val="20"/>
                <w:szCs w:val="20"/>
              </w:rPr>
              <w:t xml:space="preserve"> </w:t>
            </w:r>
            <w:r w:rsidRPr="00B629DF">
              <w:rPr>
                <w:color w:val="2E2014"/>
                <w:sz w:val="20"/>
                <w:szCs w:val="20"/>
              </w:rPr>
              <w:t>podziałem na kwotę zobowiązań z tytułu leasingu finansowego lub leasingu zwrotnego</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łączną</w:t>
            </w:r>
            <w:r w:rsidRPr="00B629DF">
              <w:rPr>
                <w:color w:val="2E2014"/>
                <w:spacing w:val="48"/>
                <w:sz w:val="20"/>
                <w:szCs w:val="20"/>
              </w:rPr>
              <w:t xml:space="preserve"> </w:t>
            </w:r>
            <w:r w:rsidRPr="00B629DF">
              <w:rPr>
                <w:color w:val="2E2014"/>
                <w:sz w:val="20"/>
                <w:szCs w:val="20"/>
              </w:rPr>
              <w:t>kwotę</w:t>
            </w:r>
            <w:r w:rsidRPr="00B629DF">
              <w:rPr>
                <w:color w:val="2E2014"/>
                <w:spacing w:val="48"/>
                <w:sz w:val="20"/>
                <w:szCs w:val="20"/>
              </w:rPr>
              <w:t xml:space="preserve"> </w:t>
            </w:r>
            <w:r w:rsidRPr="00B629DF">
              <w:rPr>
                <w:color w:val="2E2014"/>
                <w:sz w:val="20"/>
                <w:szCs w:val="20"/>
              </w:rPr>
              <w:t>zobowiązań</w:t>
            </w:r>
            <w:r w:rsidRPr="00B629DF">
              <w:rPr>
                <w:color w:val="2E2014"/>
                <w:spacing w:val="48"/>
                <w:sz w:val="20"/>
                <w:szCs w:val="20"/>
              </w:rPr>
              <w:t xml:space="preserve"> </w:t>
            </w:r>
            <w:r w:rsidRPr="00B629DF">
              <w:rPr>
                <w:color w:val="2E2014"/>
                <w:sz w:val="20"/>
                <w:szCs w:val="20"/>
              </w:rPr>
              <w:t>zabezpieczonych</w:t>
            </w:r>
            <w:r w:rsidRPr="00B629DF">
              <w:rPr>
                <w:color w:val="2E2014"/>
                <w:spacing w:val="48"/>
                <w:sz w:val="20"/>
                <w:szCs w:val="20"/>
              </w:rPr>
              <w:t xml:space="preserve"> </w:t>
            </w:r>
            <w:r w:rsidRPr="00B629DF">
              <w:rPr>
                <w:color w:val="2E2014"/>
                <w:sz w:val="20"/>
                <w:szCs w:val="20"/>
              </w:rPr>
              <w:t>na</w:t>
            </w:r>
            <w:r w:rsidRPr="00B629DF">
              <w:rPr>
                <w:color w:val="2E2014"/>
                <w:spacing w:val="48"/>
                <w:sz w:val="20"/>
                <w:szCs w:val="20"/>
              </w:rPr>
              <w:t xml:space="preserve"> </w:t>
            </w:r>
            <w:r w:rsidRPr="00B629DF">
              <w:rPr>
                <w:color w:val="2E2014"/>
                <w:sz w:val="20"/>
                <w:szCs w:val="20"/>
              </w:rPr>
              <w:t>majątku</w:t>
            </w:r>
            <w:r w:rsidRPr="00B629DF">
              <w:rPr>
                <w:color w:val="2E2014"/>
                <w:spacing w:val="48"/>
                <w:sz w:val="20"/>
                <w:szCs w:val="20"/>
              </w:rPr>
              <w:t xml:space="preserve"> </w:t>
            </w:r>
            <w:r w:rsidRPr="00B629DF">
              <w:rPr>
                <w:color w:val="2E2014"/>
                <w:sz w:val="20"/>
                <w:szCs w:val="20"/>
              </w:rPr>
              <w:t>jednostki</w:t>
            </w:r>
            <w:r w:rsidRPr="00B629DF">
              <w:rPr>
                <w:color w:val="2E2014"/>
                <w:spacing w:val="48"/>
                <w:sz w:val="20"/>
                <w:szCs w:val="20"/>
              </w:rPr>
              <w:t xml:space="preserve"> </w:t>
            </w:r>
            <w:r w:rsidRPr="00B629DF">
              <w:rPr>
                <w:color w:val="2E2014"/>
                <w:sz w:val="20"/>
                <w:szCs w:val="20"/>
              </w:rPr>
              <w:t>ze</w:t>
            </w:r>
            <w:r w:rsidRPr="00B629DF">
              <w:rPr>
                <w:color w:val="2E2014"/>
                <w:spacing w:val="48"/>
                <w:sz w:val="20"/>
                <w:szCs w:val="20"/>
              </w:rPr>
              <w:t xml:space="preserve"> </w:t>
            </w:r>
            <w:r w:rsidRPr="00B629DF">
              <w:rPr>
                <w:color w:val="2E2014"/>
                <w:sz w:val="20"/>
                <w:szCs w:val="20"/>
              </w:rPr>
              <w:t>wskazaniem</w:t>
            </w:r>
            <w:r w:rsidRPr="00B629DF">
              <w:rPr>
                <w:color w:val="2E2014"/>
                <w:spacing w:val="48"/>
                <w:sz w:val="20"/>
                <w:szCs w:val="20"/>
              </w:rPr>
              <w:t xml:space="preserve"> </w:t>
            </w:r>
            <w:r w:rsidRPr="00B629DF">
              <w:rPr>
                <w:color w:val="2E2014"/>
                <w:sz w:val="20"/>
                <w:szCs w:val="20"/>
              </w:rPr>
              <w:t>charakteru</w:t>
            </w:r>
            <w:r w:rsidRPr="00B629DF">
              <w:rPr>
                <w:color w:val="2E2014"/>
                <w:spacing w:val="48"/>
                <w:sz w:val="20"/>
                <w:szCs w:val="20"/>
              </w:rPr>
              <w:t xml:space="preserve"> </w:t>
            </w:r>
            <w:r w:rsidRPr="00B629DF">
              <w:rPr>
                <w:color w:val="2E2014"/>
                <w:sz w:val="20"/>
                <w:szCs w:val="20"/>
              </w:rPr>
              <w:t>i</w:t>
            </w:r>
            <w:r w:rsidRPr="00B629DF">
              <w:rPr>
                <w:color w:val="2E2014"/>
                <w:spacing w:val="48"/>
                <w:sz w:val="20"/>
                <w:szCs w:val="20"/>
              </w:rPr>
              <w:t xml:space="preserve"> </w:t>
            </w:r>
            <w:r w:rsidRPr="00B629DF">
              <w:rPr>
                <w:color w:val="2E2014"/>
                <w:sz w:val="20"/>
                <w:szCs w:val="20"/>
              </w:rPr>
              <w:t>formy</w:t>
            </w:r>
            <w:r w:rsidRPr="00B629DF">
              <w:rPr>
                <w:color w:val="2E2014"/>
                <w:spacing w:val="48"/>
                <w:sz w:val="20"/>
                <w:szCs w:val="20"/>
              </w:rPr>
              <w:t xml:space="preserve"> </w:t>
            </w:r>
            <w:r w:rsidRPr="00B629DF">
              <w:rPr>
                <w:color w:val="2E2014"/>
                <w:sz w:val="20"/>
                <w:szCs w:val="20"/>
              </w:rPr>
              <w:t xml:space="preserve">tych zabezpieczeń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946"/>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łączną kwotę zobowiązań warunkowych, w tym również udzielonych przez jednostkę gwarancji i poręczeń, także wekslowych, niewykazanych w</w:t>
            </w:r>
            <w:r w:rsidRPr="00B629DF">
              <w:rPr>
                <w:color w:val="2E2014"/>
                <w:spacing w:val="1"/>
                <w:sz w:val="20"/>
                <w:szCs w:val="20"/>
              </w:rPr>
              <w:t xml:space="preserve"> </w:t>
            </w:r>
            <w:r w:rsidRPr="00B629DF">
              <w:rPr>
                <w:color w:val="2E2014"/>
                <w:sz w:val="20"/>
                <w:szCs w:val="20"/>
              </w:rPr>
              <w:t xml:space="preserve">bilansie, ze wskazaniem zobowiązań zabezpieczonych na majątku jednostki oraz charakteru i formy tych zabezpieczeń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8F3F2D">
        <w:trPr>
          <w:trHeight w:hRule="exact" w:val="962"/>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 xml:space="preserve">wykaz istotnych pozycji czynnych i biernych rozliczeń międzyokresowych, w tym kwotę czynnych rozliczeń międzyokresowych kosztów stanowiących różnicę między wartością otrzymanych finansowych składników aktywów a zobowiązaniem zapłaty za nie </w:t>
            </w:r>
            <w:r w:rsidRPr="00B629DF">
              <w:rPr>
                <w:b/>
                <w:color w:val="2E2014"/>
                <w:sz w:val="20"/>
                <w:szCs w:val="20"/>
              </w:rPr>
              <w:t>( w organie konto 909, w jednostce 840)</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421"/>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łączną kwotę otrzymanych przez jednostkę gwarancji i poręczeń niewykazanych w bilansie</w:t>
            </w:r>
            <w:r w:rsidRPr="00B629DF">
              <w:rPr>
                <w:b/>
                <w:color w:val="2E2014"/>
                <w:sz w:val="20"/>
                <w:szCs w:val="20"/>
              </w:rPr>
              <w:t xml:space="preserve"> </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8F3F2D">
        <w:trPr>
          <w:trHeight w:hRule="exact" w:val="439"/>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1.15.</w:t>
            </w:r>
          </w:p>
        </w:tc>
        <w:tc>
          <w:tcPr>
            <w:tcW w:w="4750" w:type="pct"/>
            <w:tcBorders>
              <w:top w:val="single" w:sz="6" w:space="0" w:color="2E2014"/>
              <w:left w:val="single" w:sz="6" w:space="0" w:color="2E2014"/>
              <w:bottom w:val="single" w:sz="6" w:space="0" w:color="2E2014"/>
              <w:right w:val="single" w:sz="6" w:space="0" w:color="2E2014"/>
            </w:tcBorders>
          </w:tcPr>
          <w:p w:rsidR="002F72DE" w:rsidRPr="008B28AE" w:rsidRDefault="002F72DE" w:rsidP="008B28AE">
            <w:pPr>
              <w:widowControl w:val="0"/>
              <w:autoSpaceDE w:val="0"/>
              <w:autoSpaceDN w:val="0"/>
              <w:adjustRightInd w:val="0"/>
              <w:spacing w:before="47"/>
              <w:ind w:left="95" w:right="-20"/>
              <w:rPr>
                <w:b/>
                <w:color w:val="2E2014"/>
                <w:sz w:val="20"/>
                <w:szCs w:val="20"/>
              </w:rPr>
            </w:pPr>
            <w:r w:rsidRPr="00B629DF">
              <w:rPr>
                <w:color w:val="2E2014"/>
                <w:sz w:val="20"/>
                <w:szCs w:val="20"/>
              </w:rPr>
              <w:t>kwotę wypłaconych środków pienięż</w:t>
            </w:r>
            <w:r w:rsidR="008B28AE">
              <w:rPr>
                <w:color w:val="2E2014"/>
                <w:sz w:val="20"/>
                <w:szCs w:val="20"/>
              </w:rPr>
              <w:t>nych na świadczenia pracownicze</w:t>
            </w:r>
          </w:p>
          <w:p w:rsidR="008B28AE" w:rsidRPr="00B629DF" w:rsidRDefault="008B28AE" w:rsidP="001E0F97">
            <w:pPr>
              <w:widowControl w:val="0"/>
              <w:autoSpaceDE w:val="0"/>
              <w:autoSpaceDN w:val="0"/>
              <w:adjustRightInd w:val="0"/>
              <w:spacing w:before="47"/>
              <w:ind w:left="95" w:right="-2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A24EF9" w:rsidRDefault="005D08FA" w:rsidP="001E0F97">
            <w:pPr>
              <w:widowControl w:val="0"/>
              <w:autoSpaceDE w:val="0"/>
              <w:autoSpaceDN w:val="0"/>
              <w:adjustRightInd w:val="0"/>
              <w:rPr>
                <w:sz w:val="20"/>
                <w:szCs w:val="20"/>
              </w:rPr>
            </w:pPr>
            <w:r>
              <w:rPr>
                <w:sz w:val="20"/>
                <w:szCs w:val="20"/>
              </w:rPr>
              <w:t xml:space="preserve">84 </w:t>
            </w:r>
            <w:bookmarkStart w:id="0" w:name="_GoBack"/>
            <w:bookmarkEnd w:id="0"/>
            <w:r>
              <w:rPr>
                <w:sz w:val="20"/>
                <w:szCs w:val="20"/>
              </w:rPr>
              <w:t>041,98</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1.16.</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inne informacje</w:t>
            </w:r>
          </w:p>
        </w:tc>
      </w:tr>
      <w:tr w:rsidR="002F72DE" w:rsidRPr="00B629DF" w:rsidTr="00FC40EB">
        <w:trPr>
          <w:trHeight w:hRule="exact" w:val="265"/>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2.1.</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wysokość odpisów aktualizujących wartość zapasów </w:t>
            </w:r>
            <w:r w:rsidRPr="00B629DF">
              <w:rPr>
                <w:b/>
                <w:color w:val="2E2014"/>
                <w:sz w:val="20"/>
                <w:szCs w:val="20"/>
              </w:rPr>
              <w:t>Tabela 2.1</w:t>
            </w:r>
          </w:p>
        </w:tc>
      </w:tr>
      <w:tr w:rsidR="002F72DE" w:rsidRPr="00B629DF" w:rsidTr="00FC40EB">
        <w:trPr>
          <w:trHeight w:hRule="exact" w:val="223"/>
        </w:trPr>
        <w:tc>
          <w:tcPr>
            <w:tcW w:w="250" w:type="pct"/>
            <w:tcBorders>
              <w:top w:val="single" w:sz="6" w:space="0" w:color="2E2014"/>
              <w:left w:val="single" w:sz="6" w:space="0" w:color="2E2014"/>
              <w:bottom w:val="single" w:sz="6" w:space="0" w:color="2E2014"/>
              <w:right w:val="single" w:sz="6" w:space="0" w:color="2E2014"/>
            </w:tcBorders>
          </w:tcPr>
          <w:p w:rsidR="002F72DE" w:rsidRPr="006F1928"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6F1928" w:rsidRDefault="006F1928" w:rsidP="001E0F97">
            <w:pPr>
              <w:widowControl w:val="0"/>
              <w:autoSpaceDE w:val="0"/>
              <w:autoSpaceDN w:val="0"/>
              <w:adjustRightInd w:val="0"/>
              <w:rPr>
                <w:sz w:val="20"/>
                <w:szCs w:val="20"/>
              </w:rPr>
            </w:pPr>
            <w:r w:rsidRPr="006F1928">
              <w:rPr>
                <w:sz w:val="20"/>
                <w:szCs w:val="20"/>
              </w:rPr>
              <w:t>Nie dotyczy</w:t>
            </w: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2.2.</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 xml:space="preserve">koszt wytworzenia środków trwałych w budowie, w tym odsetki oraz różnice kursowe, które powiększyły koszt wytworzenia środków trwałych w budowie w roku obrotowym </w:t>
            </w:r>
            <w:r w:rsidRPr="00B629DF">
              <w:rPr>
                <w:b/>
                <w:color w:val="2E2014"/>
                <w:sz w:val="20"/>
                <w:szCs w:val="20"/>
              </w:rPr>
              <w:t>Tabela 2.2</w:t>
            </w:r>
          </w:p>
        </w:tc>
      </w:tr>
      <w:tr w:rsidR="002F72DE" w:rsidRPr="00B629DF" w:rsidTr="008F3F2D">
        <w:trPr>
          <w:trHeight w:hRule="exact" w:val="36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spacing w:before="47" w:line="250" w:lineRule="auto"/>
              <w:ind w:left="95" w:right="40"/>
              <w:rPr>
                <w:b/>
                <w:color w:val="2E2014"/>
                <w:sz w:val="20"/>
                <w:szCs w:val="20"/>
              </w:rPr>
            </w:pPr>
            <w:r w:rsidRPr="008B28AE">
              <w:rPr>
                <w:sz w:val="20"/>
                <w:szCs w:val="20"/>
              </w:rPr>
              <w:t>Nie dotyczy</w:t>
            </w: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kwotę</w:t>
            </w:r>
            <w:r w:rsidRPr="00B629DF">
              <w:rPr>
                <w:color w:val="2E2014"/>
                <w:spacing w:val="-12"/>
                <w:sz w:val="20"/>
                <w:szCs w:val="20"/>
              </w:rPr>
              <w:t xml:space="preserve"> </w:t>
            </w:r>
            <w:r w:rsidRPr="00B629DF">
              <w:rPr>
                <w:color w:val="2E2014"/>
                <w:sz w:val="20"/>
                <w:szCs w:val="20"/>
              </w:rPr>
              <w:t>i</w:t>
            </w:r>
            <w:r w:rsidRPr="00B629DF">
              <w:rPr>
                <w:color w:val="2E2014"/>
                <w:spacing w:val="-12"/>
                <w:sz w:val="20"/>
                <w:szCs w:val="20"/>
              </w:rPr>
              <w:t xml:space="preserve"> </w:t>
            </w:r>
            <w:r w:rsidRPr="00B629DF">
              <w:rPr>
                <w:color w:val="2E2014"/>
                <w:sz w:val="20"/>
                <w:szCs w:val="20"/>
              </w:rPr>
              <w:t>charakter</w:t>
            </w:r>
            <w:r w:rsidRPr="00B629DF">
              <w:rPr>
                <w:color w:val="2E2014"/>
                <w:spacing w:val="-12"/>
                <w:sz w:val="20"/>
                <w:szCs w:val="20"/>
              </w:rPr>
              <w:t xml:space="preserve"> </w:t>
            </w:r>
            <w:r w:rsidRPr="00B629DF">
              <w:rPr>
                <w:color w:val="2E2014"/>
                <w:sz w:val="20"/>
                <w:szCs w:val="20"/>
              </w:rPr>
              <w:t>poszczególnych</w:t>
            </w:r>
            <w:r w:rsidRPr="00B629DF">
              <w:rPr>
                <w:color w:val="2E2014"/>
                <w:spacing w:val="-12"/>
                <w:sz w:val="20"/>
                <w:szCs w:val="20"/>
              </w:rPr>
              <w:t xml:space="preserve"> </w:t>
            </w:r>
            <w:r w:rsidRPr="00B629DF">
              <w:rPr>
                <w:color w:val="2E2014"/>
                <w:sz w:val="20"/>
                <w:szCs w:val="20"/>
              </w:rPr>
              <w:t>pozycji</w:t>
            </w:r>
            <w:r w:rsidRPr="00B629DF">
              <w:rPr>
                <w:color w:val="2E2014"/>
                <w:spacing w:val="-12"/>
                <w:sz w:val="20"/>
                <w:szCs w:val="20"/>
              </w:rPr>
              <w:t xml:space="preserve"> </w:t>
            </w:r>
            <w:r w:rsidRPr="00B629DF">
              <w:rPr>
                <w:color w:val="2E2014"/>
                <w:sz w:val="20"/>
                <w:szCs w:val="20"/>
              </w:rPr>
              <w:t>przychodów</w:t>
            </w:r>
            <w:r w:rsidRPr="00B629DF">
              <w:rPr>
                <w:color w:val="2E2014"/>
                <w:spacing w:val="-12"/>
                <w:sz w:val="20"/>
                <w:szCs w:val="20"/>
              </w:rPr>
              <w:t xml:space="preserve"> </w:t>
            </w:r>
            <w:r w:rsidRPr="00B629DF">
              <w:rPr>
                <w:color w:val="2E2014"/>
                <w:sz w:val="20"/>
                <w:szCs w:val="20"/>
              </w:rPr>
              <w:t>lub</w:t>
            </w:r>
            <w:r w:rsidRPr="00B629DF">
              <w:rPr>
                <w:color w:val="2E2014"/>
                <w:spacing w:val="-12"/>
                <w:sz w:val="20"/>
                <w:szCs w:val="20"/>
              </w:rPr>
              <w:t xml:space="preserve"> </w:t>
            </w:r>
            <w:r w:rsidRPr="00B629DF">
              <w:rPr>
                <w:color w:val="2E2014"/>
                <w:sz w:val="20"/>
                <w:szCs w:val="20"/>
              </w:rPr>
              <w:t>kosztów</w:t>
            </w:r>
            <w:r w:rsidRPr="00B629DF">
              <w:rPr>
                <w:color w:val="2E2014"/>
                <w:spacing w:val="-12"/>
                <w:sz w:val="20"/>
                <w:szCs w:val="20"/>
              </w:rPr>
              <w:t xml:space="preserve"> </w:t>
            </w:r>
            <w:r w:rsidRPr="00B629DF">
              <w:rPr>
                <w:color w:val="2E2014"/>
                <w:sz w:val="20"/>
                <w:szCs w:val="20"/>
              </w:rPr>
              <w:t>o</w:t>
            </w:r>
            <w:r w:rsidRPr="00B629DF">
              <w:rPr>
                <w:color w:val="2E2014"/>
                <w:spacing w:val="-12"/>
                <w:sz w:val="20"/>
                <w:szCs w:val="20"/>
              </w:rPr>
              <w:t xml:space="preserve"> </w:t>
            </w:r>
            <w:r w:rsidRPr="00B629DF">
              <w:rPr>
                <w:color w:val="2E2014"/>
                <w:sz w:val="20"/>
                <w:szCs w:val="20"/>
              </w:rPr>
              <w:t>nadzwyczajnej</w:t>
            </w:r>
            <w:r w:rsidRPr="00B629DF">
              <w:rPr>
                <w:color w:val="2E2014"/>
                <w:spacing w:val="-13"/>
                <w:sz w:val="20"/>
                <w:szCs w:val="20"/>
              </w:rPr>
              <w:t xml:space="preserve"> </w:t>
            </w:r>
            <w:r w:rsidRPr="00B629DF">
              <w:rPr>
                <w:color w:val="2E2014"/>
                <w:sz w:val="20"/>
                <w:szCs w:val="20"/>
              </w:rPr>
              <w:t>wartości</w:t>
            </w:r>
            <w:r w:rsidRPr="00B629DF">
              <w:rPr>
                <w:color w:val="2E2014"/>
                <w:spacing w:val="-12"/>
                <w:sz w:val="20"/>
                <w:szCs w:val="20"/>
              </w:rPr>
              <w:t xml:space="preserve"> </w:t>
            </w:r>
            <w:r w:rsidRPr="00B629DF">
              <w:rPr>
                <w:color w:val="2E2014"/>
                <w:sz w:val="20"/>
                <w:szCs w:val="20"/>
              </w:rPr>
              <w:t>lub</w:t>
            </w:r>
            <w:r w:rsidRPr="00B629DF">
              <w:rPr>
                <w:color w:val="2E2014"/>
                <w:spacing w:val="-12"/>
                <w:sz w:val="20"/>
                <w:szCs w:val="20"/>
              </w:rPr>
              <w:t xml:space="preserve"> </w:t>
            </w:r>
            <w:r w:rsidRPr="00B629DF">
              <w:rPr>
                <w:color w:val="2E2014"/>
                <w:sz w:val="20"/>
                <w:szCs w:val="20"/>
              </w:rPr>
              <w:t>które</w:t>
            </w:r>
            <w:r w:rsidRPr="00B629DF">
              <w:rPr>
                <w:color w:val="2E2014"/>
                <w:spacing w:val="-12"/>
                <w:sz w:val="20"/>
                <w:szCs w:val="20"/>
              </w:rPr>
              <w:t xml:space="preserve"> </w:t>
            </w:r>
            <w:r w:rsidRPr="00B629DF">
              <w:rPr>
                <w:color w:val="2E2014"/>
                <w:sz w:val="20"/>
                <w:szCs w:val="20"/>
              </w:rPr>
              <w:t>wystąpiły incydentalnie</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rPr>
                <w:b/>
                <w:sz w:val="20"/>
                <w:szCs w:val="20"/>
              </w:rPr>
            </w:pPr>
            <w:r w:rsidRPr="00B629DF">
              <w:rPr>
                <w:b/>
                <w:sz w:val="20"/>
                <w:szCs w:val="20"/>
              </w:rPr>
              <w:t xml:space="preserve"> </w:t>
            </w:r>
            <w:r w:rsidR="008B28AE" w:rsidRPr="008B28AE">
              <w:rPr>
                <w:sz w:val="20"/>
                <w:szCs w:val="20"/>
              </w:rPr>
              <w:t>Nie dotyczy</w:t>
            </w:r>
          </w:p>
        </w:tc>
      </w:tr>
      <w:tr w:rsidR="002F72DE" w:rsidRPr="00B629DF" w:rsidTr="008F3F2D">
        <w:trPr>
          <w:trHeight w:hRule="exact" w:val="82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2.4.</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jc w:val="both"/>
            </w:pPr>
            <w:r w:rsidRPr="00B629DF">
              <w:rPr>
                <w:color w:val="2E2014"/>
                <w:sz w:val="20"/>
                <w:szCs w:val="20"/>
              </w:rPr>
              <w:t>informację o kwocie należności z tytułu podatków realizowanych przez organy podatkowe podległe ministrowi właściwemu do spraw finansów publicznych wykazywanych w sprawozdaniu z wykonania planu dochodów budżetowych</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rPr>
                <w:b/>
                <w:sz w:val="20"/>
                <w:szCs w:val="20"/>
              </w:rPr>
            </w:pPr>
            <w:r w:rsidRPr="008B28AE">
              <w:rPr>
                <w:sz w:val="20"/>
                <w:szCs w:val="20"/>
              </w:rPr>
              <w:t>Nie dotyczy</w:t>
            </w:r>
          </w:p>
        </w:tc>
      </w:tr>
      <w:tr w:rsidR="002F72DE" w:rsidRPr="00B629DF" w:rsidTr="008F3F2D">
        <w:trPr>
          <w:trHeight w:hRule="exact" w:val="34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2.5.</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inne informacje</w:t>
            </w:r>
          </w:p>
        </w:tc>
      </w:tr>
      <w:tr w:rsidR="002F72DE" w:rsidRPr="00B629DF" w:rsidTr="00FC40EB">
        <w:trPr>
          <w:trHeight w:hRule="exact" w:val="289"/>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8F3F2D">
        <w:trPr>
          <w:trHeight w:hRule="exact" w:val="583"/>
        </w:trPr>
        <w:tc>
          <w:tcPr>
            <w:tcW w:w="2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3.</w:t>
            </w:r>
          </w:p>
        </w:tc>
        <w:tc>
          <w:tcPr>
            <w:tcW w:w="475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Inne</w:t>
            </w:r>
            <w:r w:rsidRPr="00B629DF">
              <w:rPr>
                <w:color w:val="2E2014"/>
                <w:spacing w:val="-14"/>
                <w:sz w:val="20"/>
                <w:szCs w:val="20"/>
              </w:rPr>
              <w:t xml:space="preserve"> </w:t>
            </w:r>
            <w:r w:rsidRPr="00B629DF">
              <w:rPr>
                <w:color w:val="2E2014"/>
                <w:sz w:val="20"/>
                <w:szCs w:val="20"/>
              </w:rPr>
              <w:t>informacje</w:t>
            </w:r>
            <w:r w:rsidRPr="00B629DF">
              <w:rPr>
                <w:color w:val="2E2014"/>
                <w:spacing w:val="-14"/>
                <w:sz w:val="20"/>
                <w:szCs w:val="20"/>
              </w:rPr>
              <w:t xml:space="preserve"> </w:t>
            </w:r>
            <w:r w:rsidRPr="00B629DF">
              <w:rPr>
                <w:color w:val="2E2014"/>
                <w:sz w:val="20"/>
                <w:szCs w:val="20"/>
              </w:rPr>
              <w:t>niż</w:t>
            </w:r>
            <w:r w:rsidRPr="00B629DF">
              <w:rPr>
                <w:color w:val="2E2014"/>
                <w:spacing w:val="-14"/>
                <w:sz w:val="20"/>
                <w:szCs w:val="20"/>
              </w:rPr>
              <w:t xml:space="preserve"> </w:t>
            </w:r>
            <w:r w:rsidRPr="00B629DF">
              <w:rPr>
                <w:color w:val="2E2014"/>
                <w:sz w:val="20"/>
                <w:szCs w:val="20"/>
              </w:rPr>
              <w:t>wymienione</w:t>
            </w:r>
            <w:r w:rsidRPr="00B629DF">
              <w:rPr>
                <w:color w:val="2E2014"/>
                <w:spacing w:val="-14"/>
                <w:sz w:val="20"/>
                <w:szCs w:val="20"/>
              </w:rPr>
              <w:t xml:space="preserve"> </w:t>
            </w:r>
            <w:r w:rsidRPr="00B629DF">
              <w:rPr>
                <w:color w:val="2E2014"/>
                <w:sz w:val="20"/>
                <w:szCs w:val="20"/>
              </w:rPr>
              <w:t>powyżej,</w:t>
            </w:r>
            <w:r w:rsidRPr="00B629DF">
              <w:rPr>
                <w:color w:val="2E2014"/>
                <w:spacing w:val="-14"/>
                <w:sz w:val="20"/>
                <w:szCs w:val="20"/>
              </w:rPr>
              <w:t xml:space="preserve"> </w:t>
            </w:r>
            <w:r w:rsidRPr="00B629DF">
              <w:rPr>
                <w:color w:val="2E2014"/>
                <w:sz w:val="20"/>
                <w:szCs w:val="20"/>
              </w:rPr>
              <w:t>jeżeli</w:t>
            </w:r>
            <w:r w:rsidRPr="00B629DF">
              <w:rPr>
                <w:color w:val="2E2014"/>
                <w:spacing w:val="-14"/>
                <w:sz w:val="20"/>
                <w:szCs w:val="20"/>
              </w:rPr>
              <w:t xml:space="preserve"> </w:t>
            </w:r>
            <w:r w:rsidRPr="00B629DF">
              <w:rPr>
                <w:color w:val="2E2014"/>
                <w:sz w:val="20"/>
                <w:szCs w:val="20"/>
              </w:rPr>
              <w:t>mogłyby</w:t>
            </w:r>
            <w:r w:rsidRPr="00B629DF">
              <w:rPr>
                <w:color w:val="2E2014"/>
                <w:spacing w:val="-14"/>
                <w:sz w:val="20"/>
                <w:szCs w:val="20"/>
              </w:rPr>
              <w:t xml:space="preserve"> </w:t>
            </w:r>
            <w:r w:rsidRPr="00B629DF">
              <w:rPr>
                <w:color w:val="2E2014"/>
                <w:sz w:val="20"/>
                <w:szCs w:val="20"/>
              </w:rPr>
              <w:t>w</w:t>
            </w:r>
            <w:r w:rsidRPr="00B629DF">
              <w:rPr>
                <w:color w:val="2E2014"/>
                <w:spacing w:val="-14"/>
                <w:sz w:val="20"/>
                <w:szCs w:val="20"/>
              </w:rPr>
              <w:t xml:space="preserve"> </w:t>
            </w:r>
            <w:r w:rsidRPr="00B629DF">
              <w:rPr>
                <w:color w:val="2E2014"/>
                <w:sz w:val="20"/>
                <w:szCs w:val="20"/>
              </w:rPr>
              <w:t>istotny</w:t>
            </w:r>
            <w:r w:rsidRPr="00B629DF">
              <w:rPr>
                <w:color w:val="2E2014"/>
                <w:spacing w:val="-14"/>
                <w:sz w:val="20"/>
                <w:szCs w:val="20"/>
              </w:rPr>
              <w:t xml:space="preserve"> </w:t>
            </w:r>
            <w:r w:rsidRPr="00B629DF">
              <w:rPr>
                <w:color w:val="2E2014"/>
                <w:sz w:val="20"/>
                <w:szCs w:val="20"/>
              </w:rPr>
              <w:t>sposób</w:t>
            </w:r>
            <w:r w:rsidRPr="00B629DF">
              <w:rPr>
                <w:color w:val="2E2014"/>
                <w:spacing w:val="-14"/>
                <w:sz w:val="20"/>
                <w:szCs w:val="20"/>
              </w:rPr>
              <w:t xml:space="preserve"> </w:t>
            </w:r>
            <w:r w:rsidRPr="00B629DF">
              <w:rPr>
                <w:color w:val="2E2014"/>
                <w:sz w:val="20"/>
                <w:szCs w:val="20"/>
              </w:rPr>
              <w:t>wpłynąć</w:t>
            </w:r>
            <w:r w:rsidRPr="00B629DF">
              <w:rPr>
                <w:color w:val="2E2014"/>
                <w:spacing w:val="-14"/>
                <w:sz w:val="20"/>
                <w:szCs w:val="20"/>
              </w:rPr>
              <w:t xml:space="preserve"> </w:t>
            </w:r>
            <w:r w:rsidRPr="00B629DF">
              <w:rPr>
                <w:color w:val="2E2014"/>
                <w:sz w:val="20"/>
                <w:szCs w:val="20"/>
              </w:rPr>
              <w:t>na</w:t>
            </w:r>
            <w:r w:rsidRPr="00B629DF">
              <w:rPr>
                <w:color w:val="2E2014"/>
                <w:spacing w:val="-14"/>
                <w:sz w:val="20"/>
                <w:szCs w:val="20"/>
              </w:rPr>
              <w:t xml:space="preserve"> </w:t>
            </w:r>
            <w:r w:rsidRPr="00B629DF">
              <w:rPr>
                <w:color w:val="2E2014"/>
                <w:sz w:val="20"/>
                <w:szCs w:val="20"/>
              </w:rPr>
              <w:t>ocenę</w:t>
            </w:r>
            <w:r w:rsidRPr="00B629DF">
              <w:rPr>
                <w:color w:val="2E2014"/>
                <w:spacing w:val="-14"/>
                <w:sz w:val="20"/>
                <w:szCs w:val="20"/>
              </w:rPr>
              <w:t xml:space="preserve"> </w:t>
            </w:r>
            <w:r w:rsidRPr="00B629DF">
              <w:rPr>
                <w:color w:val="2E2014"/>
                <w:sz w:val="20"/>
                <w:szCs w:val="20"/>
              </w:rPr>
              <w:t>sytuacji</w:t>
            </w:r>
            <w:r w:rsidRPr="00B629DF">
              <w:rPr>
                <w:color w:val="2E2014"/>
                <w:spacing w:val="-14"/>
                <w:sz w:val="20"/>
                <w:szCs w:val="20"/>
              </w:rPr>
              <w:t xml:space="preserve"> </w:t>
            </w:r>
            <w:r w:rsidRPr="00B629DF">
              <w:rPr>
                <w:color w:val="2E2014"/>
                <w:sz w:val="20"/>
                <w:szCs w:val="20"/>
              </w:rPr>
              <w:t>majątkowej i finansowej oraz wynik finansowy jednostki</w:t>
            </w:r>
          </w:p>
        </w:tc>
      </w:tr>
      <w:tr w:rsidR="002F72DE" w:rsidRPr="003D1475" w:rsidTr="00FC40EB">
        <w:trPr>
          <w:trHeight w:hRule="exact" w:val="273"/>
        </w:trPr>
        <w:tc>
          <w:tcPr>
            <w:tcW w:w="250" w:type="pct"/>
            <w:tcBorders>
              <w:top w:val="single" w:sz="6" w:space="0" w:color="2E2014"/>
              <w:left w:val="single" w:sz="6" w:space="0" w:color="2E2014"/>
              <w:bottom w:val="single" w:sz="6" w:space="0" w:color="2E2014"/>
              <w:right w:val="single" w:sz="6" w:space="0" w:color="2E2014"/>
            </w:tcBorders>
          </w:tcPr>
          <w:p w:rsidR="002F72DE" w:rsidRPr="003D1475" w:rsidRDefault="002F72DE" w:rsidP="001E0F97">
            <w:pPr>
              <w:widowControl w:val="0"/>
              <w:autoSpaceDE w:val="0"/>
              <w:autoSpaceDN w:val="0"/>
              <w:adjustRightInd w:val="0"/>
              <w:rPr>
                <w:sz w:val="22"/>
                <w:szCs w:val="22"/>
              </w:rPr>
            </w:pPr>
          </w:p>
        </w:tc>
        <w:tc>
          <w:tcPr>
            <w:tcW w:w="4750" w:type="pct"/>
            <w:tcBorders>
              <w:top w:val="single" w:sz="6" w:space="0" w:color="2E2014"/>
              <w:left w:val="single" w:sz="6" w:space="0" w:color="2E2014"/>
              <w:bottom w:val="single" w:sz="6" w:space="0" w:color="2E2014"/>
              <w:right w:val="single" w:sz="6" w:space="0" w:color="2E2014"/>
            </w:tcBorders>
          </w:tcPr>
          <w:p w:rsidR="002F72DE" w:rsidRPr="006F1928" w:rsidRDefault="006F1928" w:rsidP="001E0F97">
            <w:pPr>
              <w:widowControl w:val="0"/>
              <w:autoSpaceDE w:val="0"/>
              <w:autoSpaceDN w:val="0"/>
              <w:adjustRightInd w:val="0"/>
              <w:rPr>
                <w:sz w:val="20"/>
                <w:szCs w:val="20"/>
              </w:rPr>
            </w:pPr>
            <w:r w:rsidRPr="006F1928">
              <w:rPr>
                <w:sz w:val="20"/>
                <w:szCs w:val="20"/>
              </w:rPr>
              <w:t>Nie dotyczy</w:t>
            </w:r>
          </w:p>
        </w:tc>
      </w:tr>
    </w:tbl>
    <w:p w:rsidR="005A7E83" w:rsidRDefault="005A7E83"/>
    <w:sectPr w:rsidR="005A7E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602C44"/>
    <w:multiLevelType w:val="hybridMultilevel"/>
    <w:tmpl w:val="EFF649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958"/>
    <w:rsid w:val="000855D8"/>
    <w:rsid w:val="000B7637"/>
    <w:rsid w:val="0026448F"/>
    <w:rsid w:val="002F72DE"/>
    <w:rsid w:val="00386344"/>
    <w:rsid w:val="00585847"/>
    <w:rsid w:val="005A7E83"/>
    <w:rsid w:val="005D08FA"/>
    <w:rsid w:val="00651FA4"/>
    <w:rsid w:val="006A0721"/>
    <w:rsid w:val="006F1928"/>
    <w:rsid w:val="00851699"/>
    <w:rsid w:val="008B28AE"/>
    <w:rsid w:val="008F3F2D"/>
    <w:rsid w:val="00A24EF9"/>
    <w:rsid w:val="00AD4958"/>
    <w:rsid w:val="00E41625"/>
    <w:rsid w:val="00FC40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2D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2D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7</Pages>
  <Words>3624</Words>
  <Characters>21748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Kwolek</dc:creator>
  <cp:keywords/>
  <dc:description/>
  <cp:lastModifiedBy>Iwona Kwolek</cp:lastModifiedBy>
  <cp:revision>11</cp:revision>
  <dcterms:created xsi:type="dcterms:W3CDTF">2019-02-20T12:18:00Z</dcterms:created>
  <dcterms:modified xsi:type="dcterms:W3CDTF">2020-03-09T12:06:00Z</dcterms:modified>
</cp:coreProperties>
</file>